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C76E4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百色市人民医院</w:t>
      </w:r>
      <w:r>
        <w:rPr>
          <w:rFonts w:hint="eastAsia"/>
          <w:sz w:val="36"/>
          <w:szCs w:val="36"/>
          <w:lang w:val="en-US" w:eastAsia="zh-CN"/>
        </w:rPr>
        <w:t>工单管理系统</w:t>
      </w:r>
      <w:r>
        <w:rPr>
          <w:rFonts w:hint="eastAsia"/>
          <w:sz w:val="36"/>
          <w:szCs w:val="36"/>
        </w:rPr>
        <w:t>参数</w:t>
      </w:r>
    </w:p>
    <w:p w14:paraId="5EFAE28B"/>
    <w:tbl>
      <w:tblPr>
        <w:tblStyle w:val="9"/>
        <w:tblW w:w="48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844"/>
        <w:gridCol w:w="1818"/>
        <w:gridCol w:w="6351"/>
      </w:tblGrid>
      <w:tr w14:paraId="6786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364" w:type="pct"/>
            <w:vAlign w:val="center"/>
          </w:tcPr>
          <w:p w14:paraId="3DD0018A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9" w:type="pct"/>
            <w:gridSpan w:val="2"/>
            <w:vAlign w:val="center"/>
          </w:tcPr>
          <w:p w14:paraId="4622110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功能点</w:t>
            </w:r>
          </w:p>
        </w:tc>
        <w:tc>
          <w:tcPr>
            <w:tcW w:w="3266" w:type="pct"/>
            <w:vAlign w:val="center"/>
          </w:tcPr>
          <w:p w14:paraId="23F4204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说明</w:t>
            </w:r>
          </w:p>
        </w:tc>
      </w:tr>
      <w:tr w14:paraId="2DDA7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364" w:type="pct"/>
            <w:vAlign w:val="center"/>
          </w:tcPr>
          <w:p w14:paraId="4FB03E15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34" w:type="pct"/>
            <w:vAlign w:val="center"/>
          </w:tcPr>
          <w:p w14:paraId="174FE2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个人首页</w:t>
            </w:r>
          </w:p>
        </w:tc>
        <w:tc>
          <w:tcPr>
            <w:tcW w:w="935" w:type="pct"/>
            <w:vAlign w:val="center"/>
          </w:tcPr>
          <w:p w14:paraId="36B328F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▲自定义设计</w:t>
            </w:r>
          </w:p>
        </w:tc>
        <w:tc>
          <w:tcPr>
            <w:tcW w:w="3266" w:type="pct"/>
            <w:vAlign w:val="center"/>
          </w:tcPr>
          <w:p w14:paraId="2640371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人首页可展示待办事项，工单、需求、流程等，且可直接从首页跳转到各模块详情。门户首页可以直接创建工单，处理工单，发起流程，审批流程。用户可根据使用习惯自主拖拽布局首页展示内容，无需依赖厂商修改源码实现。</w:t>
            </w:r>
          </w:p>
        </w:tc>
      </w:tr>
      <w:tr w14:paraId="4B2A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364" w:type="pct"/>
            <w:vMerge w:val="restart"/>
            <w:vAlign w:val="center"/>
          </w:tcPr>
          <w:p w14:paraId="73E45831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34" w:type="pct"/>
            <w:vMerge w:val="restart"/>
            <w:vAlign w:val="center"/>
          </w:tcPr>
          <w:p w14:paraId="733A1B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呼叫中心管理</w:t>
            </w:r>
          </w:p>
        </w:tc>
        <w:tc>
          <w:tcPr>
            <w:tcW w:w="935" w:type="pct"/>
            <w:vAlign w:val="center"/>
          </w:tcPr>
          <w:p w14:paraId="707626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来电弹屏</w:t>
            </w:r>
          </w:p>
        </w:tc>
        <w:tc>
          <w:tcPr>
            <w:tcW w:w="3266" w:type="pct"/>
            <w:vAlign w:val="center"/>
          </w:tcPr>
          <w:p w14:paraId="0CFA610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支持在电话响起时，自动弹出报修页面，自动填写报修人信息。可显示之前报修工单，对之前报修工单还可以进行催进度、重复报修、进度查询、请求介绍、故障结束等关联操作。填写完故障描述后，可自动匹配知识库，进行查看或者关联操作。</w:t>
            </w:r>
          </w:p>
        </w:tc>
      </w:tr>
      <w:tr w14:paraId="3BA4A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364" w:type="pct"/>
            <w:vMerge w:val="continue"/>
            <w:vAlign w:val="center"/>
          </w:tcPr>
          <w:p w14:paraId="0C8123B9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3BFCD3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44A3FF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电话录音</w:t>
            </w:r>
          </w:p>
        </w:tc>
        <w:tc>
          <w:tcPr>
            <w:tcW w:w="3266" w:type="pct"/>
            <w:vAlign w:val="center"/>
          </w:tcPr>
          <w:p w14:paraId="04A81B5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▲支持实时在线录音，录音文件可传至服务器永久保存，录音文件可回放，可监控多路电话，通话记录可配置时长等条件控制是否统计功能，（提供智能语音录入著作权）</w:t>
            </w:r>
          </w:p>
        </w:tc>
      </w:tr>
      <w:tr w14:paraId="32D57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364" w:type="pct"/>
            <w:vMerge w:val="continue"/>
            <w:vAlign w:val="center"/>
          </w:tcPr>
          <w:p w14:paraId="734BDA2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174DF5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41BEAF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来电记录</w:t>
            </w:r>
          </w:p>
        </w:tc>
        <w:tc>
          <w:tcPr>
            <w:tcW w:w="3266" w:type="pct"/>
            <w:vAlign w:val="center"/>
          </w:tcPr>
          <w:p w14:paraId="79A67C7E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支持自动记录已接、未接的电话记录</w:t>
            </w:r>
          </w:p>
        </w:tc>
      </w:tr>
      <w:tr w14:paraId="0800B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364" w:type="pct"/>
            <w:vMerge w:val="restart"/>
            <w:vAlign w:val="center"/>
          </w:tcPr>
          <w:p w14:paraId="038D8B42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34" w:type="pct"/>
            <w:vMerge w:val="restart"/>
            <w:vAlign w:val="center"/>
          </w:tcPr>
          <w:p w14:paraId="682413AE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合同管理</w:t>
            </w:r>
          </w:p>
        </w:tc>
        <w:tc>
          <w:tcPr>
            <w:tcW w:w="935" w:type="pct"/>
            <w:vMerge w:val="restart"/>
            <w:vAlign w:val="center"/>
          </w:tcPr>
          <w:p w14:paraId="0D79370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合同发票</w:t>
            </w:r>
          </w:p>
        </w:tc>
        <w:tc>
          <w:tcPr>
            <w:tcW w:w="3266" w:type="pct"/>
            <w:vAlign w:val="center"/>
          </w:tcPr>
          <w:p w14:paraId="531C83FF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实现合同基本信息的维护、合同约定分期付款明细信息。实现根据合同约定情况付款，到期自动提醒</w:t>
            </w:r>
          </w:p>
        </w:tc>
      </w:tr>
      <w:tr w14:paraId="4E3BB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364" w:type="pct"/>
            <w:vMerge w:val="continue"/>
            <w:vAlign w:val="center"/>
          </w:tcPr>
          <w:p w14:paraId="1C52ADBB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21568D6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12F1085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3D41A10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支持添加供应商、可以维护供应商的联系人，比如销售、实施、软件开发人员。可以查看与该供应商签定了多少合同，付款情况怎么样。</w:t>
            </w:r>
          </w:p>
        </w:tc>
      </w:tr>
      <w:tr w14:paraId="34144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364" w:type="pct"/>
            <w:vMerge w:val="continue"/>
            <w:vAlign w:val="center"/>
          </w:tcPr>
          <w:p w14:paraId="469E849A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4A51E5C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42E81DD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5DCD9D3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实现合同付款功能，支持一期多次支付的情况。</w:t>
            </w:r>
          </w:p>
        </w:tc>
      </w:tr>
      <w:tr w14:paraId="0E32C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364" w:type="pct"/>
            <w:vMerge w:val="continue"/>
            <w:vAlign w:val="center"/>
          </w:tcPr>
          <w:p w14:paraId="69F2E1A9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25C7FB3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03FE541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4EEDA72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发票与合同、供应商关联，管理实际开出的发票金额及扫描件等。</w:t>
            </w:r>
          </w:p>
        </w:tc>
      </w:tr>
      <w:tr w14:paraId="42482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364" w:type="pct"/>
            <w:vMerge w:val="continue"/>
            <w:vAlign w:val="center"/>
          </w:tcPr>
          <w:p w14:paraId="54D9E63A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4662216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3DA745B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5529DE7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可以自定义付款模板，比如361付款方式，91付款方式，系统会根据付款方式，自动计算出每一期应付金额。</w:t>
            </w:r>
          </w:p>
        </w:tc>
      </w:tr>
      <w:tr w14:paraId="46666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restart"/>
            <w:vAlign w:val="center"/>
          </w:tcPr>
          <w:p w14:paraId="2EB357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34" w:type="pct"/>
            <w:vMerge w:val="restart"/>
            <w:vAlign w:val="center"/>
          </w:tcPr>
          <w:p w14:paraId="07C4FB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运维服务台</w:t>
            </w:r>
          </w:p>
        </w:tc>
        <w:tc>
          <w:tcPr>
            <w:tcW w:w="935" w:type="pct"/>
            <w:vAlign w:val="center"/>
          </w:tcPr>
          <w:p w14:paraId="1737B23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服务台</w:t>
            </w:r>
          </w:p>
        </w:tc>
        <w:tc>
          <w:tcPr>
            <w:tcW w:w="3266" w:type="pct"/>
            <w:vAlign w:val="center"/>
          </w:tcPr>
          <w:p w14:paraId="7ADF212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▲汇总当前值班的所有工作，包括当日值班情况，当前值班人，接单、来电记录等。服务台可以支持多种工单类型，不同工单类型对应不同的表单，用户可以任意增加，而不需要厂商修改代码实现（提供一站式服务台著作权）</w:t>
            </w:r>
          </w:p>
        </w:tc>
      </w:tr>
      <w:tr w14:paraId="50F17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364" w:type="pct"/>
            <w:vMerge w:val="continue"/>
            <w:vAlign w:val="center"/>
          </w:tcPr>
          <w:p w14:paraId="37C8B11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3FAF5D6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3475C5A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来电信息自动识别</w:t>
            </w:r>
          </w:p>
        </w:tc>
        <w:tc>
          <w:tcPr>
            <w:tcW w:w="3266" w:type="pct"/>
            <w:vAlign w:val="center"/>
          </w:tcPr>
          <w:p w14:paraId="1426069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在来电弹屏时，自动解析来电号码，并根据来电号码自动识别对应的来电人或者来电部门</w:t>
            </w:r>
          </w:p>
        </w:tc>
      </w:tr>
      <w:tr w14:paraId="366C4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7556A0F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43B18BB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56F25F7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历史报修提醒</w:t>
            </w:r>
          </w:p>
        </w:tc>
        <w:tc>
          <w:tcPr>
            <w:tcW w:w="3266" w:type="pct"/>
            <w:vAlign w:val="center"/>
          </w:tcPr>
          <w:p w14:paraId="5BBA6B4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自动关联显示当前部门历史报修记录，根据记录可回复部门进度和判断是否重复报修。</w:t>
            </w:r>
          </w:p>
        </w:tc>
      </w:tr>
      <w:tr w14:paraId="68142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310808F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2A2F070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3A6B8B4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知识库引用</w:t>
            </w:r>
          </w:p>
        </w:tc>
        <w:tc>
          <w:tcPr>
            <w:tcW w:w="3266" w:type="pct"/>
            <w:vAlign w:val="center"/>
          </w:tcPr>
          <w:p w14:paraId="59AAFCB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支持在报修单填写时，系统根据填写的内容自动进行分词搜索知识库，如果有对应的知识库可以进行“引用”。</w:t>
            </w:r>
          </w:p>
        </w:tc>
      </w:tr>
      <w:tr w14:paraId="70646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3974AF5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5119116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3F32566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工单配置</w:t>
            </w:r>
          </w:p>
        </w:tc>
        <w:tc>
          <w:tcPr>
            <w:tcW w:w="3266" w:type="pct"/>
            <w:vAlign w:val="center"/>
          </w:tcPr>
          <w:p w14:paraId="0A6A97F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支持创建工单时可选择设置故障类型、影响范围、紧急程度等指标参数</w:t>
            </w:r>
          </w:p>
        </w:tc>
      </w:tr>
      <w:tr w14:paraId="5DE3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3A1F53D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51C8775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2E399AC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派单管理</w:t>
            </w:r>
          </w:p>
        </w:tc>
        <w:tc>
          <w:tcPr>
            <w:tcW w:w="3266" w:type="pct"/>
            <w:vAlign w:val="center"/>
          </w:tcPr>
          <w:p w14:paraId="665D2A5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▲系统具备自动派单、手动派单等模式，派单时支持模糊检索、全屏检索方式；派单后，可直观呈现工单信息，如部门，电话，工程师，进度等信息。自动派单可按工作时间段等规则派给相应值班工程师（提供运维服务一体化著作权）</w:t>
            </w:r>
          </w:p>
        </w:tc>
      </w:tr>
      <w:tr w14:paraId="07730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restart"/>
            <w:vAlign w:val="center"/>
          </w:tcPr>
          <w:p w14:paraId="54F9F1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34" w:type="pct"/>
            <w:vMerge w:val="restart"/>
            <w:vAlign w:val="center"/>
          </w:tcPr>
          <w:p w14:paraId="19EA93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项目管理</w:t>
            </w:r>
          </w:p>
        </w:tc>
        <w:tc>
          <w:tcPr>
            <w:tcW w:w="935" w:type="pct"/>
            <w:vAlign w:val="center"/>
          </w:tcPr>
          <w:p w14:paraId="50F0078A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在建项目查看</w:t>
            </w:r>
          </w:p>
        </w:tc>
        <w:tc>
          <w:tcPr>
            <w:tcW w:w="3266" w:type="pct"/>
          </w:tcPr>
          <w:p w14:paraId="39D0146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查看项目阶段及进度，维护项目信息，以多种方式展示进度，链接项目档案。</w:t>
            </w:r>
          </w:p>
        </w:tc>
      </w:tr>
      <w:tr w14:paraId="7351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405CAA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41F61F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030528A3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项目预算</w:t>
            </w:r>
          </w:p>
        </w:tc>
        <w:tc>
          <w:tcPr>
            <w:tcW w:w="3266" w:type="pct"/>
          </w:tcPr>
          <w:p w14:paraId="3825FB8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多维度跟踪分析预算，支持预算论证、批复，自定义表单和流程。</w:t>
            </w:r>
          </w:p>
        </w:tc>
      </w:tr>
      <w:tr w14:paraId="318DD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3DF4CE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15BE5A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67865A82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项目采购</w:t>
            </w:r>
          </w:p>
        </w:tc>
        <w:tc>
          <w:tcPr>
            <w:tcW w:w="3266" w:type="pct"/>
          </w:tcPr>
          <w:p w14:paraId="6E8911E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自定义采购流程，归档采购文档并关联合同。</w:t>
            </w:r>
          </w:p>
        </w:tc>
      </w:tr>
      <w:tr w14:paraId="69DDA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386605B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44E0896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4F8CB74F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项目进度</w:t>
            </w:r>
          </w:p>
        </w:tc>
        <w:tc>
          <w:tcPr>
            <w:tcW w:w="3266" w:type="pct"/>
          </w:tcPr>
          <w:p w14:paraId="61D038E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甘特图展示计划，更新进展，导入模板，添加周报，查看任务。</w:t>
            </w:r>
          </w:p>
        </w:tc>
      </w:tr>
      <w:tr w14:paraId="35A52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2DC7570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4F97176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0308FC0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项目变更</w:t>
            </w:r>
          </w:p>
        </w:tc>
        <w:tc>
          <w:tcPr>
            <w:tcW w:w="3266" w:type="pct"/>
          </w:tcPr>
          <w:p w14:paraId="12A3DBB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发起变更，记录变更信息，自动记录动态，可配置审批流程。</w:t>
            </w:r>
          </w:p>
        </w:tc>
      </w:tr>
      <w:tr w14:paraId="2AB69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7B9318C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7B89BB9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1BB53D33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实施验收</w:t>
            </w:r>
          </w:p>
        </w:tc>
        <w:tc>
          <w:tcPr>
            <w:tcW w:w="3266" w:type="pct"/>
          </w:tcPr>
          <w:p w14:paraId="1B0993A7">
            <w:pPr>
              <w:widowControl/>
              <w:jc w:val="left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跟踪实施流程，申请验收，联动合同，制定实施计划，登记资产。</w:t>
            </w:r>
          </w:p>
        </w:tc>
      </w:tr>
      <w:tr w14:paraId="48CE0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688A48A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71C30AF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4331A746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项目档案</w:t>
            </w:r>
          </w:p>
        </w:tc>
        <w:tc>
          <w:tcPr>
            <w:tcW w:w="3266" w:type="pct"/>
            <w:vAlign w:val="center"/>
          </w:tcPr>
          <w:p w14:paraId="5BC9877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查看项目全生命周期档案，文档自动归档，支持在线预览。</w:t>
            </w:r>
          </w:p>
        </w:tc>
      </w:tr>
      <w:tr w14:paraId="75657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37A2277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6826EF2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3FEE1658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项目配置</w:t>
            </w:r>
          </w:p>
        </w:tc>
        <w:tc>
          <w:tcPr>
            <w:tcW w:w="3266" w:type="pct"/>
          </w:tcPr>
          <w:p w14:paraId="422D405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灵活配置项目节点和模板。</w:t>
            </w:r>
          </w:p>
        </w:tc>
      </w:tr>
      <w:tr w14:paraId="746F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729D20B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611A68D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3F97C47C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项目统计</w:t>
            </w:r>
          </w:p>
        </w:tc>
        <w:tc>
          <w:tcPr>
            <w:tcW w:w="3266" w:type="pct"/>
          </w:tcPr>
          <w:p w14:paraId="534DEF8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多维度统计分析项目数据。</w:t>
            </w:r>
          </w:p>
        </w:tc>
      </w:tr>
      <w:tr w14:paraId="3AC67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restart"/>
            <w:vAlign w:val="center"/>
          </w:tcPr>
          <w:p w14:paraId="74BC22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34" w:type="pct"/>
            <w:vMerge w:val="restart"/>
            <w:vAlign w:val="center"/>
          </w:tcPr>
          <w:p w14:paraId="42039A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工单管理</w:t>
            </w:r>
          </w:p>
        </w:tc>
        <w:tc>
          <w:tcPr>
            <w:tcW w:w="935" w:type="pct"/>
            <w:vAlign w:val="center"/>
          </w:tcPr>
          <w:p w14:paraId="0D785C78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我的工单</w:t>
            </w:r>
          </w:p>
        </w:tc>
        <w:tc>
          <w:tcPr>
            <w:tcW w:w="3266" w:type="pct"/>
            <w:vAlign w:val="center"/>
          </w:tcPr>
          <w:p w14:paraId="27A2702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支持查询所有与我相关的工单，如：待我处理、我完成的、我转交的等等。可以查看工单详细情况，以及处理流程。</w:t>
            </w:r>
          </w:p>
        </w:tc>
      </w:tr>
      <w:tr w14:paraId="08BFE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54E445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25C9C2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4385A05D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工单接单</w:t>
            </w:r>
          </w:p>
        </w:tc>
        <w:tc>
          <w:tcPr>
            <w:tcW w:w="3266" w:type="pct"/>
            <w:vAlign w:val="center"/>
          </w:tcPr>
          <w:p w14:paraId="7D0B10E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支持手机端接单、电脑接单</w:t>
            </w:r>
          </w:p>
        </w:tc>
      </w:tr>
      <w:tr w14:paraId="12987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2023A0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6A4224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7E5D9C3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工单转交</w:t>
            </w:r>
          </w:p>
        </w:tc>
        <w:tc>
          <w:tcPr>
            <w:tcW w:w="3266" w:type="pct"/>
            <w:vAlign w:val="center"/>
          </w:tcPr>
          <w:p w14:paraId="3BDCACC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支持工单转交给其他同事，在手机，电脑均可操作。</w:t>
            </w:r>
          </w:p>
        </w:tc>
      </w:tr>
      <w:tr w14:paraId="349FB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0D32EC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7B315F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78F53262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工单处理</w:t>
            </w:r>
          </w:p>
        </w:tc>
        <w:tc>
          <w:tcPr>
            <w:tcW w:w="3266" w:type="pct"/>
            <w:vAlign w:val="center"/>
          </w:tcPr>
          <w:p w14:paraId="2275E40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工单支持多次处理，填写多次处理记录，支持语音自动识别为文字。</w:t>
            </w:r>
          </w:p>
        </w:tc>
      </w:tr>
      <w:tr w14:paraId="464E8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3655E4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28704E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2441D162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工单完成</w:t>
            </w:r>
          </w:p>
        </w:tc>
        <w:tc>
          <w:tcPr>
            <w:tcW w:w="3266" w:type="pct"/>
            <w:vAlign w:val="center"/>
          </w:tcPr>
          <w:p w14:paraId="23345D7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维修处理完成，转为待评价状态，工单完成时，可控制事件原因等属性是否必填。</w:t>
            </w:r>
          </w:p>
        </w:tc>
      </w:tr>
      <w:tr w14:paraId="5C27A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51E182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048C7B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21F74F22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工单查询</w:t>
            </w:r>
          </w:p>
        </w:tc>
        <w:tc>
          <w:tcPr>
            <w:tcW w:w="3266" w:type="pct"/>
            <w:vAlign w:val="center"/>
          </w:tcPr>
          <w:p w14:paraId="2B55868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支持根据关键词（故障描述、解决办法、紧急程度等）、报修时间、工程师和工单状态等进行综合查询和导出文档，工单打印后标识该工单是否已经打印过，可以自定义查询项，可以任意配置模糊查询字段，精确查询字段，而不依赖厂家修改代码实现。支持控件绑定静态数据，动态数据，字典数据。</w:t>
            </w:r>
          </w:p>
        </w:tc>
      </w:tr>
      <w:tr w14:paraId="05CED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364" w:type="pct"/>
            <w:vMerge w:val="continue"/>
            <w:vAlign w:val="center"/>
          </w:tcPr>
          <w:p w14:paraId="1DC7E42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00A4983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50B8C27F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工单配置</w:t>
            </w:r>
          </w:p>
        </w:tc>
        <w:tc>
          <w:tcPr>
            <w:tcW w:w="3266" w:type="pct"/>
            <w:vAlign w:val="center"/>
          </w:tcPr>
          <w:p w14:paraId="4220541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▲可自行配置工单的服务目录、工单状态、各类报表、数据字典等（提供工单自定义管理著作权）</w:t>
            </w:r>
          </w:p>
        </w:tc>
      </w:tr>
      <w:tr w14:paraId="21A15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364" w:type="pct"/>
            <w:vMerge w:val="continue"/>
            <w:vAlign w:val="center"/>
          </w:tcPr>
          <w:p w14:paraId="747D972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073D321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509B5180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智能派单</w:t>
            </w:r>
          </w:p>
        </w:tc>
        <w:tc>
          <w:tcPr>
            <w:tcW w:w="3266" w:type="pct"/>
            <w:vAlign w:val="center"/>
          </w:tcPr>
          <w:p w14:paraId="118A1FE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▲系统根据按照服务目录，管理片区，设备类型等多种类型进行智能派单。当工单建立后，自动派送到相关负责人。自动派单规则可以根据多种条件进行编辑，比如工单分类，工单来源，部门来源，运算符支持等于，不等于，包含，在*之间，自动派单规则可以由用户进行配置，并选择开户或者关闭。支持自动派单指定人，指定小组，指定小组负责人，片区负责人，资产负责人，产品负责人，软件系统负责人等（提供智能督办机器人著作权）</w:t>
            </w:r>
          </w:p>
        </w:tc>
      </w:tr>
      <w:tr w14:paraId="24C2D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364" w:type="pct"/>
            <w:vMerge w:val="continue"/>
            <w:vAlign w:val="center"/>
          </w:tcPr>
          <w:p w14:paraId="603C1B1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5B0CB18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47DFB40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SLA管理</w:t>
            </w:r>
          </w:p>
        </w:tc>
        <w:tc>
          <w:tcPr>
            <w:tcW w:w="3266" w:type="pct"/>
            <w:vAlign w:val="center"/>
          </w:tcPr>
          <w:p w14:paraId="49E5464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系统可以根据工单的类型，紧急程度等多方面进行不同程度的智能提醒。</w:t>
            </w:r>
          </w:p>
        </w:tc>
      </w:tr>
      <w:tr w14:paraId="223BA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364" w:type="pct"/>
            <w:vMerge w:val="continue"/>
            <w:vAlign w:val="center"/>
          </w:tcPr>
          <w:p w14:paraId="3FE1FEB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5F2CDCE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54103A06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统计分析</w:t>
            </w:r>
          </w:p>
        </w:tc>
        <w:tc>
          <w:tcPr>
            <w:tcW w:w="3266" w:type="pct"/>
            <w:vAlign w:val="center"/>
          </w:tcPr>
          <w:p w14:paraId="66F45E2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支持可从多维度进行统计分析，如工单维度，可以从工单分类、故障类型、工单来源、紧急程度、解决方式进行统计分析。工程师维度：工单数量、处理时间进行统计分析。部门维度：报修工单数量统计、满意度统计。服务台维度：接听情况、建单情况、解决情况进行统计分析。用户可以根据需要，自己增加分析报表，而不需要依赖厂家修改源码。</w:t>
            </w:r>
          </w:p>
        </w:tc>
      </w:tr>
      <w:tr w14:paraId="5869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64" w:type="pct"/>
            <w:vMerge w:val="continue"/>
            <w:vAlign w:val="center"/>
          </w:tcPr>
          <w:p w14:paraId="6A94938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01D5304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restart"/>
            <w:vAlign w:val="center"/>
          </w:tcPr>
          <w:p w14:paraId="368FA8D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多种报修渠道</w:t>
            </w:r>
          </w:p>
        </w:tc>
        <w:tc>
          <w:tcPr>
            <w:tcW w:w="3266" w:type="pct"/>
            <w:vAlign w:val="center"/>
          </w:tcPr>
          <w:p w14:paraId="322DC46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电话报修：用户可以通过拨打报修电话进行报修，系统自动记录通话记录与录音，弹屏自动生成工单带出基本信息。</w:t>
            </w:r>
          </w:p>
        </w:tc>
      </w:tr>
      <w:tr w14:paraId="4F6AD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3AA3B26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1C937D1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398CEAE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3DB5AF4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扫码报修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：用户可以通过扫描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科室码或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设备上的二维码进行报修，系统自动识别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报修地点、关联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设备信息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等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并生成工单。</w:t>
            </w:r>
          </w:p>
        </w:tc>
      </w:tr>
      <w:tr w14:paraId="14030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1CA909F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6293DB7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7B9C9B8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7212981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企业微信报修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：用户可以通过企业微信进行报修，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报修内容支持拍照、录音、文字描述、语音识别等输入方式，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系统自动接收报修信息并生成工单。</w:t>
            </w:r>
          </w:p>
        </w:tc>
      </w:tr>
      <w:tr w14:paraId="4989A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3C1E0D9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3E14F31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46F327B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5E720A9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钉钉报修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：用户可以通过钉钉进行报修，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报修内容支持拍照、录音、文字描述、语音识别等输入方式，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系统自动接收报修信息并生成工单。</w:t>
            </w:r>
          </w:p>
        </w:tc>
      </w:tr>
      <w:tr w14:paraId="35B78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09F7262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0FC0B13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605766A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20C0BC5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网页报修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：用户可以通过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电脑网页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进行报修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。</w:t>
            </w:r>
          </w:p>
        </w:tc>
      </w:tr>
      <w:tr w14:paraId="733E5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restart"/>
            <w:vAlign w:val="center"/>
          </w:tcPr>
          <w:p w14:paraId="6E0D33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34" w:type="pct"/>
            <w:vMerge w:val="restart"/>
            <w:vAlign w:val="center"/>
          </w:tcPr>
          <w:p w14:paraId="581DA6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巡检管理</w:t>
            </w:r>
          </w:p>
        </w:tc>
        <w:tc>
          <w:tcPr>
            <w:tcW w:w="935" w:type="pct"/>
            <w:vMerge w:val="restart"/>
            <w:vAlign w:val="center"/>
          </w:tcPr>
          <w:p w14:paraId="55F99DC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扫码巡检</w:t>
            </w:r>
          </w:p>
        </w:tc>
        <w:tc>
          <w:tcPr>
            <w:tcW w:w="3266" w:type="pct"/>
            <w:vAlign w:val="center"/>
          </w:tcPr>
          <w:p w14:paraId="4486811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为每个巡检点生成唯一的二维码，巡检人员通过移动端扫描二维码即可快速获取该巡检点的相关信息，如巡检项目、标准要求等。</w:t>
            </w:r>
          </w:p>
        </w:tc>
      </w:tr>
      <w:tr w14:paraId="3FF4E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74ACE9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1AA34E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2099B5F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250E359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扫描后可直接在移动端进行巡检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内容的填写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，包括检查结果、拍照记录等。</w:t>
            </w:r>
          </w:p>
        </w:tc>
      </w:tr>
      <w:tr w14:paraId="19EA0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4F66AA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6946FB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restart"/>
            <w:vAlign w:val="center"/>
          </w:tcPr>
          <w:p w14:paraId="23D483A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巡检模板</w:t>
            </w:r>
          </w:p>
        </w:tc>
        <w:tc>
          <w:tcPr>
            <w:tcW w:w="3266" w:type="pct"/>
            <w:vAlign w:val="center"/>
          </w:tcPr>
          <w:p w14:paraId="1EDC532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提供巡检模板创建功能，用户可以根据不同的巡检场景和需求，自定义巡检项目、巡检标准、巡检频率等内容。</w:t>
            </w:r>
          </w:p>
        </w:tc>
      </w:tr>
      <w:tr w14:paraId="079C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6D93F7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3CB862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6A1DA9C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20F87D5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支持多种巡检类型，如设备巡检、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机房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巡检、安全巡检等，每个类型可以有不同的模板设置。</w:t>
            </w:r>
          </w:p>
        </w:tc>
      </w:tr>
      <w:tr w14:paraId="2E070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46CA43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0A4D5F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2F3BDFF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675E2D2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对于巡检项目，可以设置具体的检查内容、检查方法、合格标准等详细信息。</w:t>
            </w:r>
          </w:p>
        </w:tc>
      </w:tr>
      <w:tr w14:paraId="7C079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64" w:type="pct"/>
            <w:vMerge w:val="continue"/>
            <w:vAlign w:val="center"/>
          </w:tcPr>
          <w:p w14:paraId="0FAA56F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444EF33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restart"/>
            <w:vAlign w:val="center"/>
          </w:tcPr>
          <w:p w14:paraId="05BBDB4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巡检计划</w:t>
            </w:r>
          </w:p>
        </w:tc>
        <w:tc>
          <w:tcPr>
            <w:tcW w:w="3266" w:type="pct"/>
            <w:vAlign w:val="center"/>
          </w:tcPr>
          <w:p w14:paraId="7BBE240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根据巡检模板，制定巡检计划。可以设置计划的开始时间、结束时间、巡检周期、执行人员等信息。</w:t>
            </w:r>
          </w:p>
        </w:tc>
      </w:tr>
      <w:tr w14:paraId="19CBA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196386D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5008D7B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24B8B7A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6D4548C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支持多种巡检计划类型，如日常巡检计划、定期巡检计划、专项巡检计划等。</w:t>
            </w:r>
          </w:p>
        </w:tc>
      </w:tr>
      <w:tr w14:paraId="5B4A8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09B1483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5BE8E1F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79FED9B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46F30AF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可以在巡检计划中设置提醒功能，提前通知执行人员进行巡检准备。</w:t>
            </w:r>
          </w:p>
        </w:tc>
      </w:tr>
      <w:tr w14:paraId="58B63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067FEF2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38D0CBE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08B7355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3F918FD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支持对巡检计划的调整和修改，如更改巡检时间、增加或减少巡检项目等。</w:t>
            </w:r>
          </w:p>
        </w:tc>
      </w:tr>
      <w:tr w14:paraId="0CE1C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72683F8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7B2EE27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restart"/>
            <w:vAlign w:val="center"/>
          </w:tcPr>
          <w:p w14:paraId="1C55ED0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巡检任务</w:t>
            </w:r>
          </w:p>
        </w:tc>
        <w:tc>
          <w:tcPr>
            <w:tcW w:w="3266" w:type="pct"/>
            <w:vAlign w:val="center"/>
          </w:tcPr>
          <w:p w14:paraId="55F995A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根据巡检计划自动生成巡检任务，并分配给相应的巡检人员。</w:t>
            </w:r>
          </w:p>
        </w:tc>
      </w:tr>
      <w:tr w14:paraId="4B491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2604124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7608FB2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3EF1065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3294177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巡检人员可以在移动端查看自己的巡检任务列表，包括任务详情、截止时间等。</w:t>
            </w:r>
          </w:p>
        </w:tc>
      </w:tr>
      <w:tr w14:paraId="0C6AB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4D47DF9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03D40C8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16CFE8F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6B4149F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支持任务的状态跟踪，如未开始、进行中、已完成等，方便管理人员进行监督。</w:t>
            </w:r>
          </w:p>
        </w:tc>
      </w:tr>
      <w:tr w14:paraId="10AA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4" w:type="pct"/>
            <w:vMerge w:val="continue"/>
            <w:vAlign w:val="center"/>
          </w:tcPr>
          <w:p w14:paraId="088913B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1C3054C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69CA51D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5206395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对于未按时完成的任务，可以进行提醒和催办。</w:t>
            </w:r>
          </w:p>
        </w:tc>
      </w:tr>
      <w:tr w14:paraId="049D4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384B226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6ED2578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restart"/>
            <w:vAlign w:val="center"/>
          </w:tcPr>
          <w:p w14:paraId="3B3282B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巡检记录</w:t>
            </w:r>
          </w:p>
        </w:tc>
        <w:tc>
          <w:tcPr>
            <w:tcW w:w="3266" w:type="pct"/>
            <w:vAlign w:val="center"/>
          </w:tcPr>
          <w:p w14:paraId="196F920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巡检人员在进行巡检时，实时记录巡检结果，包括检查项目的状态、数据测量值、问题描述等。</w:t>
            </w:r>
          </w:p>
        </w:tc>
      </w:tr>
      <w:tr w14:paraId="6F82A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16221A5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15148F8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0D0494D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0F0E9D0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支持拍照、录音、录像等多媒体记录方式，以便更直观地反映巡检情况。</w:t>
            </w:r>
          </w:p>
        </w:tc>
      </w:tr>
      <w:tr w14:paraId="4F732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7ABA594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7A39372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50AA14F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696EE61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记录的数据可以自动保存，并与相应的巡检任务和巡检点关联，方便查询和追溯。</w:t>
            </w:r>
          </w:p>
        </w:tc>
      </w:tr>
      <w:tr w14:paraId="5FD84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7E11B06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16C25CD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1082FBF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6E09CBA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对于发现的问题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，可自动生成工单，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进行问题上报和跟踪处理。</w:t>
            </w:r>
          </w:p>
        </w:tc>
      </w:tr>
      <w:tr w14:paraId="4D8C3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4833B64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58E1890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restart"/>
            <w:vAlign w:val="center"/>
          </w:tcPr>
          <w:p w14:paraId="522BDD2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巡检报告</w:t>
            </w:r>
          </w:p>
        </w:tc>
        <w:tc>
          <w:tcPr>
            <w:tcW w:w="3266" w:type="pct"/>
            <w:vAlign w:val="center"/>
          </w:tcPr>
          <w:p w14:paraId="25F1135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根据巡检记录和数据分析结果，自动生成巡检报告。报告内容包括巡检概况、问题汇总等。</w:t>
            </w:r>
          </w:p>
        </w:tc>
      </w:tr>
      <w:tr w14:paraId="75628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0D27EA9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76F886C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0BAE36C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546D568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支持多种报告格式，如 PDF、Word 等，方便用户进行打印和分享。</w:t>
            </w:r>
          </w:p>
        </w:tc>
      </w:tr>
      <w:tr w14:paraId="3736B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53B42F7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18DEB13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2E1327D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2B5A230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可以对巡检报告进行自定义设置，如选择报告的内容、格式、时间段等。</w:t>
            </w:r>
          </w:p>
        </w:tc>
      </w:tr>
      <w:tr w14:paraId="38E5C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68DDA1C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656A648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restart"/>
            <w:vAlign w:val="center"/>
          </w:tcPr>
          <w:p w14:paraId="6D90C1B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巡检统计</w:t>
            </w:r>
          </w:p>
        </w:tc>
        <w:tc>
          <w:tcPr>
            <w:tcW w:w="3266" w:type="pct"/>
            <w:vAlign w:val="center"/>
          </w:tcPr>
          <w:p w14:paraId="1F73CE6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对巡检数据进行统计分析，包括巡检任务完成率、问题发现率、问题处理及时率等指标。</w:t>
            </w:r>
          </w:p>
        </w:tc>
      </w:tr>
      <w:tr w14:paraId="1D27D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7C798BD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5BA84BB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3CA4CE9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1777FC0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以图表的形式展示统计结果，直观地反映巡检工作的质量和效果。</w:t>
            </w:r>
          </w:p>
        </w:tc>
      </w:tr>
      <w:tr w14:paraId="3E17C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3C0030D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51AC4C2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1A2306D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0830D0E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支持自定义统计条件，如按巡检类型、时间段、巡检人员等进行统计。</w:t>
            </w:r>
          </w:p>
        </w:tc>
      </w:tr>
      <w:tr w14:paraId="7BB2D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restart"/>
            <w:vAlign w:val="center"/>
          </w:tcPr>
          <w:p w14:paraId="61056A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34" w:type="pct"/>
            <w:vMerge w:val="restart"/>
            <w:vAlign w:val="center"/>
          </w:tcPr>
          <w:p w14:paraId="62807A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综合管理</w:t>
            </w:r>
          </w:p>
        </w:tc>
        <w:tc>
          <w:tcPr>
            <w:tcW w:w="935" w:type="pct"/>
          </w:tcPr>
          <w:p w14:paraId="62894CD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工作计划</w:t>
            </w:r>
          </w:p>
        </w:tc>
        <w:tc>
          <w:tcPr>
            <w:tcW w:w="3266" w:type="pct"/>
          </w:tcPr>
          <w:p w14:paraId="4088C29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实现工作计划的制定和每周汇报，支持批量添加工作计划。</w:t>
            </w:r>
          </w:p>
        </w:tc>
      </w:tr>
      <w:tr w14:paraId="23F43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0BA1AE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3F7D9F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</w:tcPr>
          <w:p w14:paraId="34F9F75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工作日志</w:t>
            </w:r>
          </w:p>
        </w:tc>
        <w:tc>
          <w:tcPr>
            <w:tcW w:w="3266" w:type="pct"/>
          </w:tcPr>
          <w:p w14:paraId="1BB3F44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可自动将每日完成的工单、任务、流程等整理为日志内容，记录每日工作内容、完成情况、问题及解决方案，可添加附件。</w:t>
            </w:r>
          </w:p>
        </w:tc>
      </w:tr>
      <w:tr w14:paraId="49143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0A28DB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3F74CD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</w:tcPr>
          <w:p w14:paraId="0CA987E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任务管理</w:t>
            </w:r>
          </w:p>
        </w:tc>
        <w:tc>
          <w:tcPr>
            <w:tcW w:w="3266" w:type="pct"/>
          </w:tcPr>
          <w:p w14:paraId="298936A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创建任务，明确名称、描述、责任人、截止日期等。可分配转派，跟踪进度，完成后提交成果并审核。</w:t>
            </w:r>
          </w:p>
        </w:tc>
      </w:tr>
      <w:tr w14:paraId="176E8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688A53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2DB82A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</w:tcPr>
          <w:p w14:paraId="29B57A6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会议管理</w:t>
            </w:r>
          </w:p>
        </w:tc>
        <w:tc>
          <w:tcPr>
            <w:tcW w:w="3266" w:type="pct"/>
          </w:tcPr>
          <w:p w14:paraId="69A0413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创建会议，填写主题、时间、地点、参与人员等，发送通知，上传资料，记录纪要并统计分析。</w:t>
            </w:r>
          </w:p>
        </w:tc>
      </w:tr>
      <w:tr w14:paraId="432BC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123BC2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18FC8C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</w:tcPr>
          <w:p w14:paraId="1CE5F16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交接班</w:t>
            </w:r>
          </w:p>
        </w:tc>
        <w:tc>
          <w:tcPr>
            <w:tcW w:w="3266" w:type="pct"/>
          </w:tcPr>
          <w:p w14:paraId="5BA847B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填写交接班记录，包括工作进展、问题及注意事项，可查询统计，系统提醒交接。</w:t>
            </w:r>
          </w:p>
        </w:tc>
      </w:tr>
      <w:tr w14:paraId="2F2E7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14472B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2DF298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</w:tcPr>
          <w:p w14:paraId="09ED8A7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排班管理</w:t>
            </w:r>
          </w:p>
        </w:tc>
        <w:tc>
          <w:tcPr>
            <w:tcW w:w="3266" w:type="pct"/>
          </w:tcPr>
          <w:p w14:paraId="0F5103F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通过排班规则自动生成每个月的排班表，可调整修改并统计分析。</w:t>
            </w:r>
          </w:p>
        </w:tc>
      </w:tr>
      <w:tr w14:paraId="490FE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6EB229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4D5BB8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</w:tcPr>
          <w:p w14:paraId="42A4976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考勤管理</w:t>
            </w:r>
          </w:p>
        </w:tc>
        <w:tc>
          <w:tcPr>
            <w:tcW w:w="3266" w:type="pct"/>
          </w:tcPr>
          <w:p w14:paraId="76AC70E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可进行请假、加班、补休、返休等申请审批，系统记录考勤记录，查询统计。</w:t>
            </w:r>
          </w:p>
        </w:tc>
      </w:tr>
      <w:tr w14:paraId="05851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27550D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28A094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</w:tcPr>
          <w:p w14:paraId="6F61B7F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机房出入</w:t>
            </w:r>
          </w:p>
        </w:tc>
        <w:tc>
          <w:tcPr>
            <w:tcW w:w="3266" w:type="pct"/>
          </w:tcPr>
          <w:p w14:paraId="670BCC5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扫码登记机房出入信息，管理员审批，记录出入情况。</w:t>
            </w:r>
          </w:p>
        </w:tc>
      </w:tr>
      <w:tr w14:paraId="34368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41D29B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47B63B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</w:tcPr>
          <w:p w14:paraId="3514B4F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通知公告</w:t>
            </w:r>
          </w:p>
        </w:tc>
        <w:tc>
          <w:tcPr>
            <w:tcW w:w="3266" w:type="pct"/>
          </w:tcPr>
          <w:p w14:paraId="766FA5B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发布通知公告、系统消息、内部新闻、会议通知等，可通过钉钉、微信等方式发送公告消息，记录阅读情况，进行评论。</w:t>
            </w:r>
          </w:p>
        </w:tc>
      </w:tr>
      <w:tr w14:paraId="60D17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2A44DA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2E7B52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</w:tcPr>
          <w:p w14:paraId="4C15CB2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我的消息</w:t>
            </w:r>
          </w:p>
        </w:tc>
        <w:tc>
          <w:tcPr>
            <w:tcW w:w="3266" w:type="pct"/>
          </w:tcPr>
          <w:p w14:paraId="7B1E9F4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接收系统消息，分类管理，回复交流，记录发送接收情况。</w:t>
            </w:r>
          </w:p>
        </w:tc>
      </w:tr>
      <w:tr w14:paraId="5A837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5E90FD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7B5BF8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</w:tcPr>
          <w:p w14:paraId="126B076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综合统计</w:t>
            </w:r>
          </w:p>
        </w:tc>
        <w:tc>
          <w:tcPr>
            <w:tcW w:w="3266" w:type="pct"/>
          </w:tcPr>
          <w:p w14:paraId="2F07D50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提供任务、会议、排考勤等多维度统计，生成报表导出，可自定义统计。</w:t>
            </w:r>
          </w:p>
        </w:tc>
      </w:tr>
      <w:tr w14:paraId="2FE05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restart"/>
            <w:vAlign w:val="center"/>
          </w:tcPr>
          <w:p w14:paraId="1461D5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34" w:type="pct"/>
            <w:vMerge w:val="restart"/>
            <w:vAlign w:val="center"/>
          </w:tcPr>
          <w:p w14:paraId="4862D3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大屏看板</w:t>
            </w:r>
          </w:p>
        </w:tc>
        <w:tc>
          <w:tcPr>
            <w:tcW w:w="935" w:type="pct"/>
            <w:vAlign w:val="center"/>
          </w:tcPr>
          <w:p w14:paraId="7F02DB4A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运维工单大屏</w:t>
            </w:r>
          </w:p>
        </w:tc>
        <w:tc>
          <w:tcPr>
            <w:tcW w:w="3266" w:type="pct"/>
            <w:vAlign w:val="center"/>
          </w:tcPr>
          <w:p w14:paraId="1351D41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实时显示当天的来电信息和工单处理等信息。</w:t>
            </w:r>
          </w:p>
        </w:tc>
      </w:tr>
      <w:tr w14:paraId="17D5B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4A26D2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76D2DF6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restart"/>
            <w:vAlign w:val="center"/>
          </w:tcPr>
          <w:p w14:paraId="6BB36902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大屏设计</w:t>
            </w:r>
          </w:p>
        </w:tc>
        <w:tc>
          <w:tcPr>
            <w:tcW w:w="3266" w:type="pct"/>
            <w:vAlign w:val="center"/>
          </w:tcPr>
          <w:p w14:paraId="407A323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通过拖拉拽实现个性化大屏，无需修改代码即可静态数据和动态的绑定更新，用户可以自己设计，而不依赖厂商修改源代码。</w:t>
            </w:r>
          </w:p>
        </w:tc>
      </w:tr>
      <w:tr w14:paraId="0B0CA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09DA9E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197D82A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567E1D3C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</w:tc>
        <w:tc>
          <w:tcPr>
            <w:tcW w:w="3266" w:type="pct"/>
            <w:vAlign w:val="center"/>
          </w:tcPr>
          <w:p w14:paraId="23607CB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支持大屏数据看板的信息切换、跳转等动态交互。</w:t>
            </w:r>
          </w:p>
        </w:tc>
      </w:tr>
      <w:tr w14:paraId="7F94C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64" w:type="pct"/>
            <w:vMerge w:val="restart"/>
            <w:vAlign w:val="center"/>
          </w:tcPr>
          <w:p w14:paraId="522360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34" w:type="pct"/>
            <w:vMerge w:val="restart"/>
            <w:vAlign w:val="center"/>
          </w:tcPr>
          <w:p w14:paraId="0C9AE9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移动端</w:t>
            </w:r>
          </w:p>
        </w:tc>
        <w:tc>
          <w:tcPr>
            <w:tcW w:w="935" w:type="pct"/>
            <w:vAlign w:val="center"/>
          </w:tcPr>
          <w:p w14:paraId="10236C18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智能报修</w:t>
            </w:r>
          </w:p>
        </w:tc>
        <w:tc>
          <w:tcPr>
            <w:tcW w:w="3266" w:type="pct"/>
            <w:vAlign w:val="center"/>
          </w:tcPr>
          <w:p w14:paraId="0EC5CE69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可采用拍照、录音、文字描述、语音识别等方式进行报修</w:t>
            </w:r>
          </w:p>
        </w:tc>
      </w:tr>
      <w:tr w14:paraId="1D0C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091AF6F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01C3D0A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627ECE42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关键进度提醒</w:t>
            </w:r>
          </w:p>
        </w:tc>
        <w:tc>
          <w:tcPr>
            <w:tcW w:w="3266" w:type="pct"/>
            <w:vAlign w:val="center"/>
          </w:tcPr>
          <w:p w14:paraId="3BAF1215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在故障处理的各个环节，系统能自动把处理的实时进度信息反馈给报修人。</w:t>
            </w:r>
          </w:p>
        </w:tc>
      </w:tr>
      <w:tr w14:paraId="48AE1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2C797D8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6D31DF5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74AFC1B7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工单全过程处理</w:t>
            </w:r>
          </w:p>
        </w:tc>
        <w:tc>
          <w:tcPr>
            <w:tcW w:w="3266" w:type="pct"/>
            <w:vAlign w:val="center"/>
          </w:tcPr>
          <w:p w14:paraId="140335CB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通过手机可以派单、转交、接单、填写处理记录、完成、关闭工单等操作</w:t>
            </w:r>
          </w:p>
        </w:tc>
      </w:tr>
      <w:tr w14:paraId="448E3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3E239BC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34E0825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6B27DDB0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界面可配置</w:t>
            </w:r>
          </w:p>
        </w:tc>
        <w:tc>
          <w:tcPr>
            <w:tcW w:w="3266" w:type="pct"/>
            <w:vAlign w:val="center"/>
          </w:tcPr>
          <w:p w14:paraId="5AE297D9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▲移动端首页，报修页面，处理页面，评价页面，支持水平模式，垂直模式等方式展示（提供可视化开发著作权）</w:t>
            </w:r>
          </w:p>
        </w:tc>
      </w:tr>
      <w:tr w14:paraId="0842A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Align w:val="center"/>
          </w:tcPr>
          <w:p w14:paraId="130807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369" w:type="pct"/>
            <w:gridSpan w:val="2"/>
            <w:vAlign w:val="center"/>
          </w:tcPr>
          <w:p w14:paraId="1B90D5C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来电智能一体机及接口开发</w:t>
            </w:r>
          </w:p>
        </w:tc>
        <w:tc>
          <w:tcPr>
            <w:tcW w:w="3266" w:type="pct"/>
            <w:vAlign w:val="center"/>
          </w:tcPr>
          <w:p w14:paraId="6276FDB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为来电弹屏、电脑拨号、电话录音等功能。</w:t>
            </w:r>
          </w:p>
        </w:tc>
      </w:tr>
      <w:tr w14:paraId="34562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restart"/>
            <w:vAlign w:val="center"/>
          </w:tcPr>
          <w:p w14:paraId="387832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34" w:type="pct"/>
            <w:vMerge w:val="restart"/>
            <w:vAlign w:val="center"/>
          </w:tcPr>
          <w:p w14:paraId="4370695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需求快速响应能力</w:t>
            </w:r>
          </w:p>
        </w:tc>
        <w:tc>
          <w:tcPr>
            <w:tcW w:w="935" w:type="pct"/>
            <w:vAlign w:val="center"/>
          </w:tcPr>
          <w:p w14:paraId="0B66E37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自建应用</w:t>
            </w:r>
          </w:p>
        </w:tc>
        <w:tc>
          <w:tcPr>
            <w:tcW w:w="3266" w:type="pct"/>
            <w:vAlign w:val="center"/>
          </w:tcPr>
          <w:p w14:paraId="047796D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▲支持微服务架构与容器化部署，适配多开发环境，提供自建应用版本全生命周期管控、灰度发布与回滚机制，实现资源弹性伸缩，通过前端应用面板即可完成多个应用快速迭代与一键部署。</w:t>
            </w:r>
          </w:p>
        </w:tc>
      </w:tr>
      <w:tr w14:paraId="6157D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78F931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557F80DC">
            <w:pPr>
              <w:widowControl/>
              <w:ind w:firstLine="420" w:firstLineChars="20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6121C96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开发运维一体化</w:t>
            </w:r>
          </w:p>
        </w:tc>
        <w:tc>
          <w:tcPr>
            <w:tcW w:w="3266" w:type="pct"/>
            <w:vAlign w:val="center"/>
          </w:tcPr>
          <w:p w14:paraId="65A6921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▲支持一键发布、不停机部署，提供设计、开发、测试、部署、运维的一体化、一站式运维（提供低代码开发平台著作权）</w:t>
            </w:r>
          </w:p>
        </w:tc>
      </w:tr>
      <w:tr w14:paraId="2006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254785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6B642DB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2649AA3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快速开发并响应需求</w:t>
            </w:r>
          </w:p>
        </w:tc>
        <w:tc>
          <w:tcPr>
            <w:tcW w:w="3266" w:type="pct"/>
            <w:vAlign w:val="center"/>
          </w:tcPr>
          <w:p w14:paraId="1272061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具有极速开发效率，既智能又灵活快速响应业务，不用修改源代码即可实现用户需求。</w:t>
            </w:r>
          </w:p>
        </w:tc>
      </w:tr>
      <w:tr w14:paraId="0F74D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3AC0E5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54F3F46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08094BB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自定义表单</w:t>
            </w:r>
          </w:p>
        </w:tc>
        <w:tc>
          <w:tcPr>
            <w:tcW w:w="3266" w:type="pct"/>
            <w:vAlign w:val="center"/>
          </w:tcPr>
          <w:p w14:paraId="0D78D3E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▲具备全面的可视化设计和开发支持，包括应用基本架构、服务、数据、代码、页面等，都能完全可视化、拖拽式设计，要求系统自带各种组件、控件。支持多种布局方式，如栅格布局，卡片布局，折叠块，步骤条等。支持在线签名，表单置换，弹窗树，级联选择，动态标签、步进器等。可以自定义编写加载前事件，加载后事件，保存前事件，保存后事件。（提供在线表单设计器著作权）</w:t>
            </w:r>
          </w:p>
        </w:tc>
      </w:tr>
      <w:tr w14:paraId="32BC3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597F5A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05C89B3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7BF75A4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自定义流程</w:t>
            </w:r>
          </w:p>
        </w:tc>
        <w:tc>
          <w:tcPr>
            <w:tcW w:w="3266" w:type="pct"/>
            <w:vAlign w:val="center"/>
          </w:tcPr>
          <w:p w14:paraId="5B504D8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▲工作流引擎与业务逻辑引擎无缝结合，支持自由定制流程中各节点的各项规则和关联的业务处理；支持在线工作流设计。流程引擎，任意退回、会签、串签、或签、委派、取回等（提供可视化流程设计著作权）</w:t>
            </w:r>
          </w:p>
        </w:tc>
      </w:tr>
      <w:tr w14:paraId="6BBB9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65A1E6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70267EB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4FA5FD7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自定义方式生成代码</w:t>
            </w:r>
          </w:p>
        </w:tc>
        <w:tc>
          <w:tcPr>
            <w:tcW w:w="3266" w:type="pct"/>
            <w:vAlign w:val="center"/>
          </w:tcPr>
          <w:p w14:paraId="54CAFB8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▲能够通过拖拉点拽方式进行设计，可支持各种表格，曲线图，折线图，柱状图,页面中支持嵌入脚本语言，设计完成后，系统可以自动生成源代码，源代码保存在服务器数据库中，无需重新部署即可立即生效运行，支持json源码的导入与导出（提供代码生成系统著作权）</w:t>
            </w:r>
          </w:p>
        </w:tc>
      </w:tr>
      <w:tr w14:paraId="4EB27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60476F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2F9955C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287C9D9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对外API管理</w:t>
            </w:r>
          </w:p>
        </w:tc>
        <w:tc>
          <w:tcPr>
            <w:tcW w:w="3266" w:type="pct"/>
            <w:vAlign w:val="center"/>
          </w:tcPr>
          <w:p w14:paraId="4FB7869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支持在线设计对外接口，支持在线编写调用代码在线运行，不用重启。接口包括接收数据和发送数据等接口服务，便于系统与外部系统进行数据交互和对接。</w:t>
            </w:r>
          </w:p>
        </w:tc>
      </w:tr>
      <w:tr w14:paraId="34034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6B91ED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586075C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079362C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AI接入与配置</w:t>
            </w:r>
          </w:p>
        </w:tc>
        <w:tc>
          <w:tcPr>
            <w:tcW w:w="3266" w:type="pct"/>
            <w:vAlign w:val="center"/>
          </w:tcPr>
          <w:p w14:paraId="3C41666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▲支持多模态大模型异构接入，提供动态负载均衡与资源调度，实现提示词工程化管理、上下文会话持久化，支持调用参数动态配置与链路日志审计，可前台在线编辑调用脚本，适配多场景AI任务调用。</w:t>
            </w:r>
          </w:p>
        </w:tc>
      </w:tr>
      <w:tr w14:paraId="0532B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1DE7C8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7C8B33F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1F099F7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多数据源接入</w:t>
            </w:r>
          </w:p>
        </w:tc>
        <w:tc>
          <w:tcPr>
            <w:tcW w:w="3266" w:type="pct"/>
            <w:vAlign w:val="center"/>
          </w:tcPr>
          <w:p w14:paraId="0EBBA10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兼容关系型/非关系型国产及异构数据源，支持CDC实时同步与批量数据传输，具备数据脱敏加密、读写分离与故障自动切换能力，保障数据访问高效安全。</w:t>
            </w:r>
          </w:p>
        </w:tc>
      </w:tr>
      <w:tr w14:paraId="783E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78DED4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4CA8408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33DFEA3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租户管理</w:t>
            </w:r>
          </w:p>
        </w:tc>
        <w:tc>
          <w:tcPr>
            <w:tcW w:w="3266" w:type="pct"/>
            <w:vAlign w:val="center"/>
          </w:tcPr>
          <w:p w14:paraId="6A17784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▲支持逻辑/物理级租户数据隔离，提供资源配额精细化管控，实现权限垂直与水平隔离，内置租户级操作审计日志，支持按需弹性扩容与定制化配置。</w:t>
            </w:r>
          </w:p>
        </w:tc>
      </w:tr>
      <w:tr w14:paraId="5905E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restart"/>
            <w:vAlign w:val="center"/>
          </w:tcPr>
          <w:p w14:paraId="7CA0B3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34" w:type="pct"/>
            <w:vMerge w:val="restart"/>
            <w:vAlign w:val="center"/>
          </w:tcPr>
          <w:p w14:paraId="311446B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IT资产管理</w:t>
            </w:r>
          </w:p>
        </w:tc>
        <w:tc>
          <w:tcPr>
            <w:tcW w:w="935" w:type="pct"/>
            <w:vMerge w:val="restart"/>
            <w:vAlign w:val="center"/>
          </w:tcPr>
          <w:p w14:paraId="746DE96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CMDB全生命周期管理</w:t>
            </w:r>
          </w:p>
        </w:tc>
        <w:tc>
          <w:tcPr>
            <w:tcW w:w="3266" w:type="pct"/>
            <w:vAlign w:val="center"/>
          </w:tcPr>
          <w:p w14:paraId="5A16529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▲IT资产台账支持关系树的方式展示，资产关系图可以无限展开或者收缩。（提供资产台账管理著作权）</w:t>
            </w:r>
          </w:p>
        </w:tc>
      </w:tr>
      <w:tr w14:paraId="01A0D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4" w:type="pct"/>
            <w:vMerge w:val="continue"/>
            <w:vAlign w:val="center"/>
          </w:tcPr>
          <w:p w14:paraId="6E5A3F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7ABE05B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7210499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266" w:type="pct"/>
            <w:vAlign w:val="center"/>
          </w:tcPr>
          <w:p w14:paraId="5BACE3D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支持项目管理中关联CMDB资产，并能在项目管理中随时查看该项目关联资产的运行情况。</w:t>
            </w:r>
          </w:p>
        </w:tc>
      </w:tr>
      <w:tr w14:paraId="76A6C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64" w:type="pct"/>
            <w:vMerge w:val="restart"/>
            <w:vAlign w:val="center"/>
          </w:tcPr>
          <w:p w14:paraId="17D1CAE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14</w:t>
            </w:r>
          </w:p>
        </w:tc>
        <w:tc>
          <w:tcPr>
            <w:tcW w:w="434" w:type="pct"/>
            <w:vMerge w:val="restart"/>
            <w:vAlign w:val="center"/>
          </w:tcPr>
          <w:p w14:paraId="4A2DAA7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需求管理</w:t>
            </w:r>
          </w:p>
        </w:tc>
        <w:tc>
          <w:tcPr>
            <w:tcW w:w="935" w:type="pct"/>
            <w:vAlign w:val="center"/>
          </w:tcPr>
          <w:p w14:paraId="656FC3CF">
            <w:pPr>
              <w:spacing w:line="48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软件需求</w:t>
            </w:r>
          </w:p>
        </w:tc>
        <w:tc>
          <w:tcPr>
            <w:tcW w:w="3266" w:type="pct"/>
            <w:vAlign w:val="center"/>
          </w:tcPr>
          <w:p w14:paraId="7121767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申请对软件系统的需求，记录需求名称、所属项目、需求背景、解决方案及目标等，申请后可进行需求审核。</w:t>
            </w:r>
          </w:p>
        </w:tc>
      </w:tr>
      <w:tr w14:paraId="7D27B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364" w:type="pct"/>
            <w:vMerge w:val="continue"/>
            <w:vAlign w:val="center"/>
          </w:tcPr>
          <w:p w14:paraId="651F1B5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63D0584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3FBB6903">
            <w:pPr>
              <w:spacing w:line="48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数据需求</w:t>
            </w:r>
          </w:p>
        </w:tc>
        <w:tc>
          <w:tcPr>
            <w:tcW w:w="3266" w:type="pct"/>
            <w:vAlign w:val="center"/>
          </w:tcPr>
          <w:p w14:paraId="2FA2630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对数据统计、数据上传、数据导出、数据接口等各类数据相关的需求进行申请审核。</w:t>
            </w:r>
          </w:p>
        </w:tc>
      </w:tr>
      <w:tr w14:paraId="50F39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364" w:type="pct"/>
            <w:vMerge w:val="continue"/>
            <w:vAlign w:val="center"/>
          </w:tcPr>
          <w:p w14:paraId="304FBB4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576A315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01A9F40F">
            <w:pPr>
              <w:spacing w:line="48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开发管理</w:t>
            </w:r>
          </w:p>
        </w:tc>
        <w:tc>
          <w:tcPr>
            <w:tcW w:w="3266" w:type="pct"/>
            <w:vAlign w:val="center"/>
          </w:tcPr>
          <w:p w14:paraId="594E5AB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分配需求给开发人员，登记开发及测试过程。可查看需求的开发进度，实时了解需求的开发状态。</w:t>
            </w:r>
          </w:p>
        </w:tc>
      </w:tr>
      <w:tr w14:paraId="1A2FE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364" w:type="pct"/>
            <w:vMerge w:val="continue"/>
            <w:vAlign w:val="center"/>
          </w:tcPr>
          <w:p w14:paraId="07799FA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2788220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2027CB00">
            <w:pPr>
              <w:spacing w:line="48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需求发布</w:t>
            </w:r>
          </w:p>
        </w:tc>
        <w:tc>
          <w:tcPr>
            <w:tcW w:w="3266" w:type="pct"/>
            <w:vAlign w:val="center"/>
          </w:tcPr>
          <w:p w14:paraId="204D7C8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可申请需求发布单，推送相关负责人审核确认，审批通过可进行发布操作。</w:t>
            </w:r>
          </w:p>
        </w:tc>
      </w:tr>
      <w:tr w14:paraId="49EF5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364" w:type="pct"/>
            <w:vMerge w:val="continue"/>
            <w:vAlign w:val="center"/>
          </w:tcPr>
          <w:p w14:paraId="0BA61FA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03F5418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39E5B24B">
            <w:pPr>
              <w:spacing w:line="48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需求看板</w:t>
            </w:r>
          </w:p>
        </w:tc>
        <w:tc>
          <w:tcPr>
            <w:tcW w:w="3266" w:type="pct"/>
            <w:vAlign w:val="center"/>
          </w:tcPr>
          <w:p w14:paraId="4DA774E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以可视化的方式展示所有需求的状态，如需求审核、需求调研、开发阶段、测试阶段、发布阶段等。</w:t>
            </w:r>
          </w:p>
        </w:tc>
      </w:tr>
      <w:tr w14:paraId="44D99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364" w:type="pct"/>
            <w:vMerge w:val="continue"/>
            <w:vAlign w:val="center"/>
          </w:tcPr>
          <w:p w14:paraId="421B629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07A163A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1A00EAC8">
            <w:pPr>
              <w:spacing w:line="48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需求统计</w:t>
            </w:r>
          </w:p>
        </w:tc>
        <w:tc>
          <w:tcPr>
            <w:tcW w:w="3266" w:type="pct"/>
            <w:vAlign w:val="center"/>
          </w:tcPr>
          <w:p w14:paraId="2187A11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生成详细的需求统计报表，如需求分布图表、需求完成率等。</w:t>
            </w:r>
          </w:p>
        </w:tc>
      </w:tr>
      <w:tr w14:paraId="58A86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364" w:type="pct"/>
            <w:vMerge w:val="restart"/>
            <w:vAlign w:val="center"/>
          </w:tcPr>
          <w:p w14:paraId="3810E7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15</w:t>
            </w:r>
          </w:p>
        </w:tc>
        <w:tc>
          <w:tcPr>
            <w:tcW w:w="434" w:type="pct"/>
            <w:vMerge w:val="restart"/>
            <w:vAlign w:val="center"/>
          </w:tcPr>
          <w:p w14:paraId="49AA66C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流程管理</w:t>
            </w:r>
          </w:p>
        </w:tc>
        <w:tc>
          <w:tcPr>
            <w:tcW w:w="935" w:type="pct"/>
            <w:vAlign w:val="center"/>
          </w:tcPr>
          <w:p w14:paraId="51E98799">
            <w:pPr>
              <w:spacing w:line="48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工单流程管理</w:t>
            </w:r>
          </w:p>
        </w:tc>
        <w:tc>
          <w:tcPr>
            <w:tcW w:w="3266" w:type="pct"/>
            <w:vAlign w:val="center"/>
          </w:tcPr>
          <w:p w14:paraId="3A60E18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系统具备自定义工单流转流程，可实现指定处理人，支持处理人自行接单或抢单；支持按区域分工，按设备类型分工。可实现自定义权限分配。</w:t>
            </w:r>
          </w:p>
        </w:tc>
      </w:tr>
      <w:tr w14:paraId="2A064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364" w:type="pct"/>
            <w:vMerge w:val="continue"/>
            <w:vAlign w:val="center"/>
          </w:tcPr>
          <w:p w14:paraId="54946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vAlign w:val="center"/>
          </w:tcPr>
          <w:p w14:paraId="52AB93B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69FEC782">
            <w:pPr>
              <w:spacing w:line="48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流程管理</w:t>
            </w:r>
          </w:p>
        </w:tc>
        <w:tc>
          <w:tcPr>
            <w:tcW w:w="3266" w:type="pct"/>
            <w:vAlign w:val="center"/>
          </w:tcPr>
          <w:p w14:paraId="7AB622B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具有我的流程、我处理的、抄送我的、流程监控、流程支持暂停，中止，取回。</w:t>
            </w:r>
          </w:p>
        </w:tc>
      </w:tr>
      <w:tr w14:paraId="75F4C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64" w:type="pct"/>
            <w:vMerge w:val="restart"/>
            <w:vAlign w:val="center"/>
          </w:tcPr>
          <w:p w14:paraId="4E210C6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17</w:t>
            </w:r>
          </w:p>
        </w:tc>
        <w:tc>
          <w:tcPr>
            <w:tcW w:w="434" w:type="pct"/>
            <w:vMerge w:val="restart"/>
            <w:vAlign w:val="center"/>
          </w:tcPr>
          <w:p w14:paraId="1BB522F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其它要求</w:t>
            </w:r>
          </w:p>
        </w:tc>
        <w:tc>
          <w:tcPr>
            <w:tcW w:w="935" w:type="pct"/>
            <w:vAlign w:val="center"/>
          </w:tcPr>
          <w:p w14:paraId="5705C30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支持信创</w:t>
            </w:r>
          </w:p>
        </w:tc>
        <w:tc>
          <w:tcPr>
            <w:tcW w:w="3266" w:type="pct"/>
            <w:vAlign w:val="center"/>
          </w:tcPr>
          <w:p w14:paraId="65CD410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▲系统支持国产数据库，支持国产操作系统，中间件，并提供相关证明材料加盖公章。</w:t>
            </w:r>
          </w:p>
        </w:tc>
      </w:tr>
      <w:tr w14:paraId="2C5AB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364" w:type="pct"/>
            <w:vMerge w:val="continue"/>
            <w:tcBorders/>
            <w:vAlign w:val="center"/>
          </w:tcPr>
          <w:p w14:paraId="4D9E138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tcBorders/>
            <w:vAlign w:val="center"/>
          </w:tcPr>
          <w:p w14:paraId="3BD55DB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2459DD1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功能验证</w:t>
            </w:r>
          </w:p>
        </w:tc>
        <w:tc>
          <w:tcPr>
            <w:tcW w:w="3266" w:type="pct"/>
            <w:vAlign w:val="center"/>
          </w:tcPr>
          <w:p w14:paraId="199EB8E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签定合同之前，院方会对招标参数的每项指标进行功能有效性验证，若在投标文件中提供虚假材料，而实际产品并不完全符合参数要求，将认定为无效投标并追究其所有相应责任。</w:t>
            </w:r>
          </w:p>
        </w:tc>
      </w:tr>
      <w:tr w14:paraId="22D09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364" w:type="pct"/>
            <w:vMerge w:val="continue"/>
            <w:tcBorders/>
            <w:vAlign w:val="center"/>
          </w:tcPr>
          <w:p w14:paraId="19F5409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4" w:type="pct"/>
            <w:vMerge w:val="continue"/>
            <w:tcBorders/>
            <w:vAlign w:val="center"/>
          </w:tcPr>
          <w:p w14:paraId="7996B73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35" w:type="pct"/>
            <w:vAlign w:val="center"/>
          </w:tcPr>
          <w:p w14:paraId="2CCEEB3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软件授权</w:t>
            </w:r>
          </w:p>
        </w:tc>
        <w:tc>
          <w:tcPr>
            <w:tcW w:w="3266" w:type="pct"/>
            <w:vAlign w:val="center"/>
          </w:tcPr>
          <w:p w14:paraId="6F89234F">
            <w:pPr>
              <w:widowControl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软件授权为终身授权版（含免费升级）</w:t>
            </w:r>
            <w:bookmarkStart w:id="0" w:name="_GoBack"/>
            <w:bookmarkEnd w:id="0"/>
          </w:p>
        </w:tc>
      </w:tr>
    </w:tbl>
    <w:p w14:paraId="4703FE14">
      <w:pPr>
        <w:widowControl/>
        <w:jc w:val="left"/>
      </w:pPr>
    </w:p>
    <w:p w14:paraId="66DA4748">
      <w:pPr>
        <w:pStyle w:val="5"/>
        <w:rPr>
          <w:rFonts w:hint="eastAsia"/>
          <w:lang w:eastAsia="zh-CN"/>
        </w:rPr>
      </w:pPr>
    </w:p>
    <w:p w14:paraId="5EE3D90D">
      <w:pPr>
        <w:pStyle w:val="14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jZGM0ZGRiYTFhMDg4YzRkZWVkMDQxODQ3YmYxYTcifQ=="/>
  </w:docVars>
  <w:rsids>
    <w:rsidRoot w:val="002650A8"/>
    <w:rsid w:val="000006F3"/>
    <w:rsid w:val="00001463"/>
    <w:rsid w:val="00042137"/>
    <w:rsid w:val="00046455"/>
    <w:rsid w:val="00051122"/>
    <w:rsid w:val="000756A1"/>
    <w:rsid w:val="00084235"/>
    <w:rsid w:val="0008531A"/>
    <w:rsid w:val="00095553"/>
    <w:rsid w:val="000A5AA0"/>
    <w:rsid w:val="000C1130"/>
    <w:rsid w:val="000C1494"/>
    <w:rsid w:val="000D7B9C"/>
    <w:rsid w:val="000F359D"/>
    <w:rsid w:val="000F5FD5"/>
    <w:rsid w:val="00115D6B"/>
    <w:rsid w:val="00116D92"/>
    <w:rsid w:val="00121740"/>
    <w:rsid w:val="00130383"/>
    <w:rsid w:val="00137123"/>
    <w:rsid w:val="00142432"/>
    <w:rsid w:val="00152A55"/>
    <w:rsid w:val="0017747E"/>
    <w:rsid w:val="00190525"/>
    <w:rsid w:val="001D1C60"/>
    <w:rsid w:val="001D4E86"/>
    <w:rsid w:val="00220EF1"/>
    <w:rsid w:val="00221E3D"/>
    <w:rsid w:val="00222296"/>
    <w:rsid w:val="00241D69"/>
    <w:rsid w:val="002650A8"/>
    <w:rsid w:val="00275C91"/>
    <w:rsid w:val="0028378A"/>
    <w:rsid w:val="002939AE"/>
    <w:rsid w:val="002A39AB"/>
    <w:rsid w:val="00303477"/>
    <w:rsid w:val="00320284"/>
    <w:rsid w:val="003214FB"/>
    <w:rsid w:val="003259C4"/>
    <w:rsid w:val="0034369D"/>
    <w:rsid w:val="00346447"/>
    <w:rsid w:val="00372B6F"/>
    <w:rsid w:val="00381C55"/>
    <w:rsid w:val="003D314C"/>
    <w:rsid w:val="003E463D"/>
    <w:rsid w:val="003E781F"/>
    <w:rsid w:val="003F5A7A"/>
    <w:rsid w:val="003F6A81"/>
    <w:rsid w:val="004224CD"/>
    <w:rsid w:val="00423F30"/>
    <w:rsid w:val="00425AF0"/>
    <w:rsid w:val="0043516A"/>
    <w:rsid w:val="00441565"/>
    <w:rsid w:val="00445356"/>
    <w:rsid w:val="00447712"/>
    <w:rsid w:val="004514D8"/>
    <w:rsid w:val="00466215"/>
    <w:rsid w:val="00483E2E"/>
    <w:rsid w:val="004A0740"/>
    <w:rsid w:val="004A1EA9"/>
    <w:rsid w:val="004A47E3"/>
    <w:rsid w:val="004A7434"/>
    <w:rsid w:val="004B46DB"/>
    <w:rsid w:val="004C2595"/>
    <w:rsid w:val="004C581F"/>
    <w:rsid w:val="004D0820"/>
    <w:rsid w:val="005067A4"/>
    <w:rsid w:val="00534E35"/>
    <w:rsid w:val="00536C93"/>
    <w:rsid w:val="00566D49"/>
    <w:rsid w:val="005742FA"/>
    <w:rsid w:val="00581CBD"/>
    <w:rsid w:val="00587D3C"/>
    <w:rsid w:val="00596B37"/>
    <w:rsid w:val="005A0148"/>
    <w:rsid w:val="005C5479"/>
    <w:rsid w:val="005E1465"/>
    <w:rsid w:val="005E6DA0"/>
    <w:rsid w:val="00611627"/>
    <w:rsid w:val="00630BF7"/>
    <w:rsid w:val="0065016E"/>
    <w:rsid w:val="006724E2"/>
    <w:rsid w:val="0067447A"/>
    <w:rsid w:val="00681841"/>
    <w:rsid w:val="00682EBE"/>
    <w:rsid w:val="00694921"/>
    <w:rsid w:val="006C7AD3"/>
    <w:rsid w:val="006E2A04"/>
    <w:rsid w:val="006F6B01"/>
    <w:rsid w:val="007213D0"/>
    <w:rsid w:val="00737655"/>
    <w:rsid w:val="0074637A"/>
    <w:rsid w:val="00752448"/>
    <w:rsid w:val="00755244"/>
    <w:rsid w:val="007717CA"/>
    <w:rsid w:val="00780C16"/>
    <w:rsid w:val="00792F8C"/>
    <w:rsid w:val="00795BFB"/>
    <w:rsid w:val="007C28F3"/>
    <w:rsid w:val="007C46FE"/>
    <w:rsid w:val="007D0F77"/>
    <w:rsid w:val="007D3105"/>
    <w:rsid w:val="007D5C98"/>
    <w:rsid w:val="007F20B0"/>
    <w:rsid w:val="007F3F6C"/>
    <w:rsid w:val="007F7D40"/>
    <w:rsid w:val="00805243"/>
    <w:rsid w:val="008173F2"/>
    <w:rsid w:val="00821EEA"/>
    <w:rsid w:val="00830566"/>
    <w:rsid w:val="00832341"/>
    <w:rsid w:val="0084061E"/>
    <w:rsid w:val="008430C4"/>
    <w:rsid w:val="008437C6"/>
    <w:rsid w:val="008466C3"/>
    <w:rsid w:val="00851BEF"/>
    <w:rsid w:val="00857012"/>
    <w:rsid w:val="008579E5"/>
    <w:rsid w:val="00861132"/>
    <w:rsid w:val="00862105"/>
    <w:rsid w:val="00870BD6"/>
    <w:rsid w:val="008857BE"/>
    <w:rsid w:val="00887B97"/>
    <w:rsid w:val="00887E28"/>
    <w:rsid w:val="008A4476"/>
    <w:rsid w:val="008E53DB"/>
    <w:rsid w:val="008F0BC7"/>
    <w:rsid w:val="008F2AC3"/>
    <w:rsid w:val="0090451F"/>
    <w:rsid w:val="009046F8"/>
    <w:rsid w:val="00910303"/>
    <w:rsid w:val="009159C9"/>
    <w:rsid w:val="00926E4C"/>
    <w:rsid w:val="009315E8"/>
    <w:rsid w:val="00940356"/>
    <w:rsid w:val="00941196"/>
    <w:rsid w:val="009524E2"/>
    <w:rsid w:val="0096622B"/>
    <w:rsid w:val="00972C50"/>
    <w:rsid w:val="00974265"/>
    <w:rsid w:val="00977471"/>
    <w:rsid w:val="00980F5C"/>
    <w:rsid w:val="00983FC3"/>
    <w:rsid w:val="009959E8"/>
    <w:rsid w:val="0099664D"/>
    <w:rsid w:val="009A1EFA"/>
    <w:rsid w:val="009A6700"/>
    <w:rsid w:val="009B0F3E"/>
    <w:rsid w:val="009C41A8"/>
    <w:rsid w:val="009E1181"/>
    <w:rsid w:val="009F7AFC"/>
    <w:rsid w:val="00A031C0"/>
    <w:rsid w:val="00A35368"/>
    <w:rsid w:val="00A536C9"/>
    <w:rsid w:val="00A61D63"/>
    <w:rsid w:val="00A70050"/>
    <w:rsid w:val="00A74579"/>
    <w:rsid w:val="00A800D3"/>
    <w:rsid w:val="00A968EB"/>
    <w:rsid w:val="00A97C7C"/>
    <w:rsid w:val="00A97DA6"/>
    <w:rsid w:val="00AC620F"/>
    <w:rsid w:val="00B00334"/>
    <w:rsid w:val="00B042E7"/>
    <w:rsid w:val="00B06E45"/>
    <w:rsid w:val="00B67C66"/>
    <w:rsid w:val="00BB031B"/>
    <w:rsid w:val="00BB19A3"/>
    <w:rsid w:val="00BB349A"/>
    <w:rsid w:val="00BB4AC8"/>
    <w:rsid w:val="00BE1AA7"/>
    <w:rsid w:val="00BE72A4"/>
    <w:rsid w:val="00C006CA"/>
    <w:rsid w:val="00C2169A"/>
    <w:rsid w:val="00C21D3D"/>
    <w:rsid w:val="00C30884"/>
    <w:rsid w:val="00C3183D"/>
    <w:rsid w:val="00C3191B"/>
    <w:rsid w:val="00C357D8"/>
    <w:rsid w:val="00C40D3E"/>
    <w:rsid w:val="00C464D8"/>
    <w:rsid w:val="00C56C0C"/>
    <w:rsid w:val="00C709AA"/>
    <w:rsid w:val="00C85A73"/>
    <w:rsid w:val="00C95413"/>
    <w:rsid w:val="00CA51F2"/>
    <w:rsid w:val="00CA5610"/>
    <w:rsid w:val="00CA5973"/>
    <w:rsid w:val="00CB2A4B"/>
    <w:rsid w:val="00CC13CE"/>
    <w:rsid w:val="00CC4BA4"/>
    <w:rsid w:val="00CC50E8"/>
    <w:rsid w:val="00CF63D6"/>
    <w:rsid w:val="00D00BC0"/>
    <w:rsid w:val="00D04BB8"/>
    <w:rsid w:val="00D04C88"/>
    <w:rsid w:val="00D21130"/>
    <w:rsid w:val="00D2125F"/>
    <w:rsid w:val="00D6455D"/>
    <w:rsid w:val="00D663EF"/>
    <w:rsid w:val="00D716A4"/>
    <w:rsid w:val="00D7478F"/>
    <w:rsid w:val="00D959EF"/>
    <w:rsid w:val="00D97612"/>
    <w:rsid w:val="00DA649A"/>
    <w:rsid w:val="00DB3EDC"/>
    <w:rsid w:val="00DC3558"/>
    <w:rsid w:val="00DD3C3C"/>
    <w:rsid w:val="00DD4E8D"/>
    <w:rsid w:val="00DD7932"/>
    <w:rsid w:val="00DE5630"/>
    <w:rsid w:val="00DF21A9"/>
    <w:rsid w:val="00DF4571"/>
    <w:rsid w:val="00E03E06"/>
    <w:rsid w:val="00E04B70"/>
    <w:rsid w:val="00E32C8B"/>
    <w:rsid w:val="00E5303B"/>
    <w:rsid w:val="00E5423E"/>
    <w:rsid w:val="00E567AF"/>
    <w:rsid w:val="00E7752D"/>
    <w:rsid w:val="00E80D47"/>
    <w:rsid w:val="00E846AB"/>
    <w:rsid w:val="00EA569A"/>
    <w:rsid w:val="00EB7821"/>
    <w:rsid w:val="00EC6C02"/>
    <w:rsid w:val="00EF2B5C"/>
    <w:rsid w:val="00F06278"/>
    <w:rsid w:val="00F1033C"/>
    <w:rsid w:val="00F234D0"/>
    <w:rsid w:val="00F25B8A"/>
    <w:rsid w:val="00F3746E"/>
    <w:rsid w:val="00F53450"/>
    <w:rsid w:val="00F57B14"/>
    <w:rsid w:val="00F60512"/>
    <w:rsid w:val="00F634E0"/>
    <w:rsid w:val="00F72802"/>
    <w:rsid w:val="00F84E33"/>
    <w:rsid w:val="00F869B7"/>
    <w:rsid w:val="00F911C5"/>
    <w:rsid w:val="00F93283"/>
    <w:rsid w:val="00F97AC1"/>
    <w:rsid w:val="00FA023A"/>
    <w:rsid w:val="00FB0430"/>
    <w:rsid w:val="00FB1D69"/>
    <w:rsid w:val="00FB775F"/>
    <w:rsid w:val="00FC4B33"/>
    <w:rsid w:val="00FE27CC"/>
    <w:rsid w:val="00FE6950"/>
    <w:rsid w:val="00FF3CB9"/>
    <w:rsid w:val="00FF49CE"/>
    <w:rsid w:val="056623E8"/>
    <w:rsid w:val="0A174C01"/>
    <w:rsid w:val="0CB90E13"/>
    <w:rsid w:val="0E912A94"/>
    <w:rsid w:val="132C67E2"/>
    <w:rsid w:val="171230C5"/>
    <w:rsid w:val="18802DD1"/>
    <w:rsid w:val="1E490E08"/>
    <w:rsid w:val="1E5B73AB"/>
    <w:rsid w:val="231855EB"/>
    <w:rsid w:val="24282C88"/>
    <w:rsid w:val="2AF92FF6"/>
    <w:rsid w:val="2B085539"/>
    <w:rsid w:val="2BA50A88"/>
    <w:rsid w:val="2EA66014"/>
    <w:rsid w:val="325B748B"/>
    <w:rsid w:val="332E672B"/>
    <w:rsid w:val="3381479C"/>
    <w:rsid w:val="34661D70"/>
    <w:rsid w:val="40F340B9"/>
    <w:rsid w:val="43503578"/>
    <w:rsid w:val="46A50CD8"/>
    <w:rsid w:val="46C4697C"/>
    <w:rsid w:val="471F4D9C"/>
    <w:rsid w:val="49237238"/>
    <w:rsid w:val="4B944317"/>
    <w:rsid w:val="4E6322B9"/>
    <w:rsid w:val="50823017"/>
    <w:rsid w:val="51556929"/>
    <w:rsid w:val="525E35BB"/>
    <w:rsid w:val="52750905"/>
    <w:rsid w:val="53B8590D"/>
    <w:rsid w:val="57902535"/>
    <w:rsid w:val="5CEA5EFE"/>
    <w:rsid w:val="5D6A1A0C"/>
    <w:rsid w:val="626B20C1"/>
    <w:rsid w:val="638729DB"/>
    <w:rsid w:val="65312CA6"/>
    <w:rsid w:val="6ABA7892"/>
    <w:rsid w:val="6D0C0C1D"/>
    <w:rsid w:val="6EC10D02"/>
    <w:rsid w:val="7BA5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8" w:lineRule="auto"/>
      <w:outlineLvl w:val="0"/>
    </w:pPr>
    <w:rPr>
      <w:b/>
      <w:bCs/>
      <w:kern w:val="44"/>
      <w:sz w:val="32"/>
      <w:szCs w:val="32"/>
    </w:rPr>
  </w:style>
  <w:style w:type="paragraph" w:styleId="3">
    <w:name w:val="heading 3"/>
    <w:basedOn w:val="1"/>
    <w:next w:val="4"/>
    <w:link w:val="18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next w:val="1"/>
    <w:qFormat/>
    <w:uiPriority w:val="99"/>
    <w:pPr>
      <w:jc w:val="left"/>
    </w:pPr>
    <w:rPr>
      <w:rFonts w:ascii="宋体" w:hAnsi="宋体"/>
      <w:kern w:val="0"/>
      <w:sz w:val="20"/>
      <w:szCs w:val="21"/>
      <w:lang w:eastAsia="en-US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99"/>
    <w:rPr>
      <w:kern w:val="0"/>
      <w:sz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basedOn w:val="11"/>
    <w:qFormat/>
    <w:uiPriority w:val="20"/>
    <w:rPr>
      <w:i/>
      <w:iCs/>
    </w:rPr>
  </w:style>
  <w:style w:type="paragraph" w:customStyle="1" w:styleId="1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标题 3 字符"/>
    <w:basedOn w:val="11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57107-FA54-4ADF-A063-415109B8EB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5354</Words>
  <Characters>5388</Characters>
  <Lines>393</Lines>
  <Paragraphs>243</Paragraphs>
  <TotalTime>2</TotalTime>
  <ScaleCrop>false</ScaleCrop>
  <LinksUpToDate>false</LinksUpToDate>
  <CharactersWithSpaces>5390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2019-10-28T06:36:00Z</dcterms:created>
  <dc:creator>rusong</dc:creator>
  <cp:lastModifiedBy>黄基南</cp:lastModifiedBy>
  <dcterms:modified xsi:type="dcterms:W3CDTF">2026-07-13T08:02:15Z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1B639677BD674755A32D2313B8F56441_13</vt:lpwstr>
  </property>
  <property fmtid="{D5CDD505-2E9C-101B-9397-08002B2CF9AE}" pid="4" name="KSOTemplateDocerSaveRecord">
    <vt:lpwstr>eyJoZGlkIjoiZGMxZmE0NDBjNzJhYTcxN2FmZjNhMmY5NjUyZThkYjMiLCJ1c2VySWQiOiIxNzk1NjMzNDgyIn0=</vt:lpwstr>
  </property>
</Properties>
</file>