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AB03">
      <w:pPr>
        <w:pStyle w:val="4"/>
        <w:shd w:val="clear" w:color="auto" w:fill="FFFFFF"/>
        <w:spacing w:before="0" w:beforeAutospacing="0" w:after="0" w:afterAutospacing="0"/>
        <w:ind w:left="425" w:leftChars="193"/>
        <w:rPr>
          <w:color w:val="555555"/>
          <w:sz w:val="21"/>
          <w:szCs w:val="21"/>
        </w:rPr>
      </w:pPr>
      <w:r>
        <w:rPr>
          <w:rStyle w:val="5"/>
          <w:rFonts w:hint="eastAsia" w:ascii="Times New Roman" w:hAnsi="Times New Roman" w:cs="Times New Roman"/>
          <w:bCs/>
          <w:color w:val="000000"/>
        </w:rPr>
        <w:t>项目附表：（参数仅是市场调研初步参数，各厂商或代理商可针对全部货物或单一货物提供具体响应数值及参数修改意见）</w:t>
      </w:r>
    </w:p>
    <w:tbl>
      <w:tblPr>
        <w:tblStyle w:val="2"/>
        <w:tblpPr w:leftFromText="180" w:rightFromText="180" w:vertAnchor="text" w:horzAnchor="page" w:tblpX="924" w:tblpY="563"/>
        <w:tblOverlap w:val="never"/>
        <w:tblW w:w="10196" w:type="dxa"/>
        <w:tblInd w:w="0" w:type="dxa"/>
        <w:tblLayout w:type="fixed"/>
        <w:tblCellMar>
          <w:top w:w="15" w:type="dxa"/>
          <w:left w:w="15" w:type="dxa"/>
          <w:bottom w:w="15" w:type="dxa"/>
          <w:right w:w="15" w:type="dxa"/>
        </w:tblCellMar>
      </w:tblPr>
      <w:tblGrid>
        <w:gridCol w:w="909"/>
        <w:gridCol w:w="1099"/>
        <w:gridCol w:w="8188"/>
      </w:tblGrid>
      <w:tr w14:paraId="139477B6">
        <w:tblPrEx>
          <w:tblCellMar>
            <w:top w:w="15" w:type="dxa"/>
            <w:left w:w="15" w:type="dxa"/>
            <w:bottom w:w="15" w:type="dxa"/>
            <w:right w:w="15" w:type="dxa"/>
          </w:tblCellMar>
        </w:tblPrEx>
        <w:trPr>
          <w:trHeight w:val="7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86B9588">
            <w:pPr>
              <w:keepNext w:val="0"/>
              <w:keepLines w:val="0"/>
              <w:pageBreakBefore w:val="0"/>
              <w:kinsoku/>
              <w:wordWrap/>
              <w:overflowPunct/>
              <w:topLinePunct w:val="0"/>
              <w:autoSpaceDE/>
              <w:autoSpaceDN/>
              <w:bidi w:val="0"/>
              <w:adjustRightInd/>
              <w:snapToGrid/>
              <w:spacing w:after="0" w:line="360" w:lineRule="exact"/>
              <w:jc w:val="center"/>
              <w:rPr>
                <w:rFonts w:ascii="宋体" w:hAnsi="宋体" w:cs="宋体"/>
                <w:sz w:val="21"/>
                <w:szCs w:val="21"/>
              </w:rPr>
            </w:pPr>
            <w:r>
              <w:rPr>
                <w:rFonts w:hint="eastAsia" w:ascii="宋体" w:hAnsi="宋体" w:cs="宋体"/>
                <w:sz w:val="21"/>
                <w:szCs w:val="21"/>
              </w:rPr>
              <w:t>项目  编号</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A65B38D">
            <w:pPr>
              <w:keepNext w:val="0"/>
              <w:keepLines w:val="0"/>
              <w:pageBreakBefore w:val="0"/>
              <w:kinsoku/>
              <w:wordWrap/>
              <w:overflowPunct/>
              <w:topLinePunct w:val="0"/>
              <w:autoSpaceDE/>
              <w:autoSpaceDN/>
              <w:bidi w:val="0"/>
              <w:adjustRightInd/>
              <w:snapToGrid/>
              <w:spacing w:after="0" w:line="360" w:lineRule="exact"/>
              <w:jc w:val="center"/>
              <w:rPr>
                <w:rFonts w:ascii="宋体" w:hAnsi="宋体" w:cs="宋体"/>
                <w:sz w:val="24"/>
                <w:szCs w:val="24"/>
              </w:rPr>
            </w:pPr>
            <w:r>
              <w:rPr>
                <w:rFonts w:hint="eastAsia" w:ascii="宋体" w:hAnsi="宋体" w:cs="宋体"/>
                <w:sz w:val="24"/>
                <w:szCs w:val="24"/>
              </w:rPr>
              <w:t>货物  名称</w:t>
            </w:r>
          </w:p>
        </w:tc>
        <w:tc>
          <w:tcPr>
            <w:tcW w:w="8188" w:type="dxa"/>
            <w:tcBorders>
              <w:top w:val="single" w:color="000000" w:sz="4" w:space="0"/>
              <w:left w:val="nil"/>
              <w:bottom w:val="single" w:color="000000" w:sz="4" w:space="0"/>
              <w:right w:val="single" w:color="auto" w:sz="4" w:space="0"/>
            </w:tcBorders>
            <w:shd w:val="clear" w:color="auto" w:fill="FFFFFF"/>
            <w:tcMar>
              <w:top w:w="0" w:type="dxa"/>
              <w:left w:w="70" w:type="dxa"/>
              <w:bottom w:w="0" w:type="dxa"/>
              <w:right w:w="70" w:type="dxa"/>
            </w:tcMar>
            <w:vAlign w:val="center"/>
          </w:tcPr>
          <w:p w14:paraId="5D1376EF">
            <w:pPr>
              <w:keepNext w:val="0"/>
              <w:keepLines w:val="0"/>
              <w:pageBreakBefore w:val="0"/>
              <w:kinsoku/>
              <w:wordWrap/>
              <w:overflowPunct/>
              <w:topLinePunct w:val="0"/>
              <w:autoSpaceDE/>
              <w:autoSpaceDN/>
              <w:bidi w:val="0"/>
              <w:adjustRightInd/>
              <w:snapToGrid/>
              <w:spacing w:after="0" w:line="360" w:lineRule="exact"/>
              <w:jc w:val="center"/>
              <w:rPr>
                <w:rFonts w:ascii="宋体" w:hAnsi="宋体" w:cs="宋体"/>
                <w:sz w:val="24"/>
                <w:szCs w:val="24"/>
              </w:rPr>
            </w:pPr>
            <w:r>
              <w:rPr>
                <w:rFonts w:hint="eastAsia" w:ascii="宋体" w:hAnsi="宋体" w:cs="宋体"/>
                <w:sz w:val="24"/>
                <w:szCs w:val="24"/>
              </w:rPr>
              <w:t>技术指标要求</w:t>
            </w:r>
          </w:p>
        </w:tc>
      </w:tr>
      <w:tr w14:paraId="0BCBF96E">
        <w:tblPrEx>
          <w:tblCellMar>
            <w:top w:w="15" w:type="dxa"/>
            <w:left w:w="15" w:type="dxa"/>
            <w:bottom w:w="15" w:type="dxa"/>
            <w:right w:w="15" w:type="dxa"/>
          </w:tblCellMar>
        </w:tblPrEx>
        <w:trPr>
          <w:trHeight w:val="1300" w:hRule="atLeast"/>
        </w:trPr>
        <w:tc>
          <w:tcPr>
            <w:tcW w:w="909" w:type="dxa"/>
            <w:tcBorders>
              <w:top w:val="nil"/>
              <w:left w:val="single" w:color="000000" w:sz="4" w:space="0"/>
              <w:bottom w:val="single" w:color="auto" w:sz="4" w:space="0"/>
              <w:right w:val="single" w:color="000000" w:sz="4" w:space="0"/>
            </w:tcBorders>
            <w:shd w:val="clear" w:color="auto" w:fill="FFFFFF"/>
            <w:tcMar>
              <w:top w:w="0" w:type="dxa"/>
              <w:left w:w="70" w:type="dxa"/>
              <w:bottom w:w="0" w:type="dxa"/>
              <w:right w:w="70" w:type="dxa"/>
            </w:tcMar>
            <w:vAlign w:val="center"/>
          </w:tcPr>
          <w:p w14:paraId="11BDEEA6">
            <w:pPr>
              <w:keepNext w:val="0"/>
              <w:keepLines w:val="0"/>
              <w:pageBreakBefore w:val="0"/>
              <w:kinsoku/>
              <w:wordWrap/>
              <w:overflowPunct/>
              <w:topLinePunct w:val="0"/>
              <w:autoSpaceDE/>
              <w:autoSpaceDN/>
              <w:bidi w:val="0"/>
              <w:adjustRightInd/>
              <w:snapToGrid/>
              <w:spacing w:after="0" w:line="360" w:lineRule="exact"/>
              <w:jc w:val="both"/>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04-01</w:t>
            </w:r>
          </w:p>
        </w:tc>
        <w:tc>
          <w:tcPr>
            <w:tcW w:w="1099" w:type="dxa"/>
            <w:tcBorders>
              <w:top w:val="nil"/>
              <w:left w:val="single" w:color="000000" w:sz="4" w:space="0"/>
              <w:bottom w:val="single" w:color="auto" w:sz="4" w:space="0"/>
              <w:right w:val="single" w:color="000000" w:sz="4" w:space="0"/>
            </w:tcBorders>
            <w:shd w:val="clear" w:color="auto" w:fill="FFFFFF"/>
            <w:tcMar>
              <w:top w:w="0" w:type="dxa"/>
              <w:left w:w="70" w:type="dxa"/>
              <w:bottom w:w="0" w:type="dxa"/>
              <w:right w:w="70" w:type="dxa"/>
            </w:tcMar>
            <w:vAlign w:val="center"/>
          </w:tcPr>
          <w:p w14:paraId="65276182">
            <w:pPr>
              <w:keepNext w:val="0"/>
              <w:keepLines w:val="0"/>
              <w:pageBreakBefore w:val="0"/>
              <w:kinsoku/>
              <w:wordWrap/>
              <w:overflowPunct/>
              <w:topLinePunct w:val="0"/>
              <w:autoSpaceDE/>
              <w:autoSpaceDN/>
              <w:bidi w:val="0"/>
              <w:spacing w:line="360" w:lineRule="exact"/>
              <w:jc w:val="center"/>
              <w:textAlignment w:val="center"/>
              <w:rPr>
                <w:rFonts w:hint="eastAsia" w:ascii="宋体" w:hAnsi="宋体" w:eastAsia="宋体" w:cs="宋体"/>
                <w:sz w:val="24"/>
                <w:szCs w:val="24"/>
                <w:lang w:eastAsia="zh-CN"/>
              </w:rPr>
            </w:pPr>
            <w:r>
              <w:rPr>
                <w:rFonts w:hint="eastAsia"/>
                <w:lang w:eastAsia="zh-CN"/>
              </w:rPr>
              <w:t>医院中心供氧配套技术服务项目</w:t>
            </w:r>
          </w:p>
        </w:tc>
        <w:tc>
          <w:tcPr>
            <w:tcW w:w="8188"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9CC6492">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一、配置数量</w:t>
            </w:r>
          </w:p>
          <w:p w14:paraId="48BE42EE">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1、医院总床位数：</w:t>
            </w:r>
            <w:r>
              <w:rPr>
                <w:rFonts w:hint="eastAsia" w:ascii="宋体" w:hAnsi="宋体" w:eastAsia="宋体" w:cs="宋体"/>
                <w:sz w:val="24"/>
                <w:szCs w:val="24"/>
                <w:lang w:val="en-US" w:eastAsia="zh-CN"/>
              </w:rPr>
              <w:t>1612张，高压氧仓</w:t>
            </w:r>
            <w:r>
              <w:rPr>
                <w:rFonts w:hint="eastAsia" w:ascii="宋体" w:hAnsi="宋体" w:eastAsia="宋体" w:cs="宋体"/>
                <w:sz w:val="24"/>
                <w:szCs w:val="24"/>
                <w:lang w:eastAsia="zh-CN"/>
              </w:rPr>
              <w:t>56人高压治疗位+10人常压吸氧</w:t>
            </w:r>
            <w:r>
              <w:rPr>
                <w:rFonts w:hint="eastAsia" w:ascii="宋体" w:hAnsi="宋体" w:eastAsia="宋体" w:cs="宋体"/>
                <w:sz w:val="24"/>
                <w:szCs w:val="24"/>
                <w:lang w:val="en-US" w:eastAsia="zh-CN"/>
              </w:rPr>
              <w:t>，液态氧气消耗约90吨/月。</w:t>
            </w:r>
          </w:p>
          <w:p w14:paraId="4A8E366D">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二、技术参数要求</w:t>
            </w:r>
          </w:p>
          <w:p w14:paraId="7E3E4307">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（一）提供服务单位应具备条件：</w:t>
            </w:r>
          </w:p>
          <w:p w14:paraId="226BB4C9">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1、具有医用氧生产资质及药品再注册批件及相关资质证件；</w:t>
            </w:r>
          </w:p>
          <w:p w14:paraId="3DF75417">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2、具有危险化学品经营许可证；</w:t>
            </w:r>
          </w:p>
          <w:p w14:paraId="16CBA396">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3、24小时全天侯服务</w:t>
            </w:r>
            <w:bookmarkStart w:id="0" w:name="_GoBack"/>
            <w:bookmarkEnd w:id="0"/>
            <w:r>
              <w:rPr>
                <w:rFonts w:hint="eastAsia" w:ascii="宋体" w:hAnsi="宋体" w:eastAsia="宋体" w:cs="宋体"/>
                <w:sz w:val="24"/>
                <w:szCs w:val="24"/>
                <w:lang w:eastAsia="zh-CN"/>
              </w:rPr>
              <w:t>（包括供氧设备维修）；</w:t>
            </w:r>
          </w:p>
          <w:p w14:paraId="76F8DC38">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4、必须提供中华人民共和国特种设备安全管理和作业人员证（R2）持证人员2人，持证人员必须为本公司员工，提供证件复印件投标时间前连续三个月潜在投标人为人员交纳社保的证明材料复印件；</w:t>
            </w:r>
          </w:p>
          <w:p w14:paraId="5A0ED2DE">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5、具备供氧能力≧</w:t>
            </w:r>
            <w:r>
              <w:rPr>
                <w:rFonts w:hint="eastAsia" w:ascii="宋体" w:hAnsi="宋体" w:eastAsia="宋体" w:cs="宋体"/>
                <w:sz w:val="24"/>
                <w:szCs w:val="24"/>
                <w:lang w:val="en-US" w:eastAsia="zh-CN"/>
              </w:rPr>
              <w:t>170</w:t>
            </w:r>
            <w:r>
              <w:rPr>
                <w:rFonts w:hint="eastAsia" w:ascii="宋体" w:hAnsi="宋体" w:eastAsia="宋体" w:cs="宋体"/>
                <w:sz w:val="24"/>
                <w:szCs w:val="24"/>
                <w:lang w:eastAsia="zh-CN"/>
              </w:rPr>
              <w:t>m³/h（峰值），以满足医院各种状况下的需求；</w:t>
            </w:r>
          </w:p>
          <w:p w14:paraId="5228F4CD">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6、具有液氧储罐气体预警监控系统，提供移动端预警信息提醒等功能；</w:t>
            </w:r>
          </w:p>
          <w:p w14:paraId="18A3C62A">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7、负责办理《特种设备使用证》；</w:t>
            </w:r>
          </w:p>
          <w:p w14:paraId="200C5C49">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8、建立相应应急供氧和故障排除预案，能做到24小时全天候应急紧急抢修和故障处理，遇紧急情况能采取控制措施，避免事态恶化。</w:t>
            </w:r>
          </w:p>
          <w:p w14:paraId="0E933F50">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9、医用氧每月制氧量不得少于</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0吨。</w:t>
            </w:r>
          </w:p>
          <w:p w14:paraId="315E58C5">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（二）医用氧质量标准：</w:t>
            </w:r>
          </w:p>
          <w:p w14:paraId="3C20B781">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1、按《中国药典》2020年版二部“氧、《药品生产质量管理规范》2010年的标准执行；</w:t>
            </w:r>
          </w:p>
          <w:p w14:paraId="6C44374E">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2、医用氧含O2不得少于99.5%(ml/ml)；二氧化碳含量不得超过0.01%；</w:t>
            </w:r>
          </w:p>
          <w:p w14:paraId="43DBFCE8">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3、医用氧性状为无色气体；无臭、无味；</w:t>
            </w:r>
          </w:p>
          <w:p w14:paraId="24685F9E">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医用氧含O2不得少于99.5%(ml/ml)（根据铜氨吸收法检测）、酸碱度（甲基红与溴麝香草酚蓝指示液分别加入盐酸进行检测）、一氧化碳（氨制硝酸银试液检测）、二氧化碳（氢氧化钡溶液、碳酸氢钠溶液进行检测），要符合《中国药典》2020版二部氧质量要求。</w:t>
            </w:r>
          </w:p>
          <w:p w14:paraId="46152B5D">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5、定期提供氧质量检测报告。</w:t>
            </w:r>
          </w:p>
          <w:p w14:paraId="796E60FE">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（三）医用氧专用设备要求</w:t>
            </w:r>
          </w:p>
          <w:p w14:paraId="317C396D">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合同供氧期间，负责提供医用氧专用设备供医院使用，投入有全套设备及施工，并负责该设备的维护、维修、检测、检定，保持有效使用，维护服务，维修、检测、检定等所更换的配件等不再收取任何费用：</w:t>
            </w:r>
          </w:p>
          <w:p w14:paraId="1C5B13ED">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压力表、安全阀、医用氧储罐等应按国家要求给予检定，保持有效性。</w:t>
            </w:r>
          </w:p>
          <w:p w14:paraId="62CC598E">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▲2、中标后在合同期内须为医院提供满足全院医用氧制氧相关使用设备（无除外设备）；</w:t>
            </w:r>
          </w:p>
          <w:p w14:paraId="1DA50D7C">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3、安装要求：</w:t>
            </w:r>
          </w:p>
          <w:p w14:paraId="0613E57A">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3.1、设备安装时产生费用由中标人承担，安装时配备供氧方的数显液位、压力远程监控装置；液氧储罐必须安装有防雷装置等。</w:t>
            </w:r>
          </w:p>
          <w:p w14:paraId="37BAC515">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3.2、中标后在医院提供维护等服务。</w:t>
            </w:r>
          </w:p>
          <w:p w14:paraId="003B4860">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3.3、自签合同之日起10日内设备安装完毕并办好手续交付使用。</w:t>
            </w:r>
          </w:p>
          <w:p w14:paraId="5CFA48A3">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（四）医用氧范围</w:t>
            </w:r>
          </w:p>
          <w:p w14:paraId="19AEFD75">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百色市人民医院院区</w:t>
            </w:r>
            <w:r>
              <w:rPr>
                <w:rFonts w:hint="eastAsia" w:ascii="宋体" w:hAnsi="宋体" w:cs="宋体"/>
                <w:sz w:val="24"/>
                <w:szCs w:val="24"/>
                <w:lang w:eastAsia="zh-CN"/>
              </w:rPr>
              <w:t>内各</w:t>
            </w:r>
            <w:r>
              <w:rPr>
                <w:rFonts w:hint="eastAsia" w:ascii="宋体" w:hAnsi="宋体" w:eastAsia="宋体" w:cs="宋体"/>
                <w:sz w:val="24"/>
                <w:szCs w:val="24"/>
                <w:lang w:eastAsia="zh-CN"/>
              </w:rPr>
              <w:t>科室</w:t>
            </w:r>
          </w:p>
          <w:p w14:paraId="208C4812">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（五）合同交接方案</w:t>
            </w:r>
          </w:p>
          <w:p w14:paraId="36081DE6">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供应商必须制定服务过渡交</w:t>
            </w:r>
            <w:r>
              <w:rPr>
                <w:rFonts w:hint="eastAsia" w:ascii="宋体" w:hAnsi="宋体" w:eastAsia="宋体" w:cs="宋体"/>
                <w:sz w:val="24"/>
                <w:szCs w:val="24"/>
                <w:lang w:val="en-US" w:eastAsia="zh-CN"/>
              </w:rPr>
              <w:t>接方案，保证与医院用氧正常开展，包含新制氧设备连接管路与医院总供氧主管路的连接实施。</w:t>
            </w:r>
          </w:p>
          <w:p w14:paraId="356F6F8F">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▲（六）报价要求（两种方式均分别报价）</w:t>
            </w:r>
          </w:p>
          <w:p w14:paraId="42CB798B">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方式一：全院BOT运营服务（建设、运营、移交）采购期5年</w:t>
            </w:r>
          </w:p>
          <w:p w14:paraId="54B27EB7">
            <w:pPr>
              <w:keepNext w:val="0"/>
              <w:keepLines w:val="0"/>
              <w:pageBreakBefore w:val="0"/>
              <w:widowControl w:val="0"/>
              <w:numPr>
                <w:ilvl w:val="0"/>
                <w:numId w:val="0"/>
              </w:numPr>
              <w:kinsoku/>
              <w:wordWrap/>
              <w:overflowPunct/>
              <w:topLinePunct w:val="0"/>
              <w:autoSpaceDE/>
              <w:autoSpaceDN/>
              <w:bidi w:val="0"/>
              <w:spacing w:after="0" w:line="360" w:lineRule="exact"/>
              <w:ind w:firstLine="960" w:firstLineChars="4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设备投入：厂家投入机组医用中心制氧系统，医院提供空场地。</w:t>
            </w:r>
          </w:p>
          <w:p w14:paraId="1E559AE1">
            <w:pPr>
              <w:keepNext w:val="0"/>
              <w:keepLines w:val="0"/>
              <w:pageBreakBefore w:val="0"/>
              <w:widowControl w:val="0"/>
              <w:numPr>
                <w:ilvl w:val="0"/>
                <w:numId w:val="0"/>
              </w:numPr>
              <w:kinsoku/>
              <w:wordWrap/>
              <w:overflowPunct/>
              <w:topLinePunct w:val="0"/>
              <w:autoSpaceDE/>
              <w:autoSpaceDN/>
              <w:bidi w:val="0"/>
              <w:spacing w:after="0" w:line="360" w:lineRule="exact"/>
              <w:ind w:firstLine="960" w:firstLineChars="4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医院零投入、零维护、零管理</w:t>
            </w:r>
          </w:p>
          <w:p w14:paraId="5BD55696">
            <w:pPr>
              <w:keepNext w:val="0"/>
              <w:keepLines w:val="0"/>
              <w:pageBreakBefore w:val="0"/>
              <w:widowControl w:val="0"/>
              <w:numPr>
                <w:ilvl w:val="0"/>
                <w:numId w:val="0"/>
              </w:numPr>
              <w:kinsoku/>
              <w:wordWrap/>
              <w:overflowPunct/>
              <w:topLinePunct w:val="0"/>
              <w:autoSpaceDE/>
              <w:autoSpaceDN/>
              <w:bidi w:val="0"/>
              <w:spacing w:after="0" w:line="360" w:lineRule="exact"/>
              <w:ind w:firstLine="960" w:firstLineChars="4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计费标准：按实际流量计费（含电费），与制氧方定期结算。</w:t>
            </w:r>
          </w:p>
          <w:p w14:paraId="5FCE543C">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方式二：医院采购制氧设备，厂家直销提供售后服务</w:t>
            </w:r>
          </w:p>
          <w:p w14:paraId="7A2196A8">
            <w:pPr>
              <w:keepNext w:val="0"/>
              <w:keepLines w:val="0"/>
              <w:pageBreakBefore w:val="0"/>
              <w:widowControl w:val="0"/>
              <w:numPr>
                <w:ilvl w:val="0"/>
                <w:numId w:val="0"/>
              </w:numPr>
              <w:kinsoku/>
              <w:wordWrap/>
              <w:overflowPunct/>
              <w:topLinePunct w:val="0"/>
              <w:autoSpaceDE/>
              <w:autoSpaceDN/>
              <w:bidi w:val="0"/>
              <w:spacing w:after="0" w:line="360" w:lineRule="exact"/>
              <w:ind w:firstLine="960" w:firstLineChars="4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设备总价:制氧设备报价，包含（增压系统、管道改造、机房</w:t>
            </w:r>
          </w:p>
          <w:p w14:paraId="42CA9EEF">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及配套建设)</w:t>
            </w:r>
          </w:p>
          <w:p w14:paraId="56F0ADAC">
            <w:pPr>
              <w:keepNext w:val="0"/>
              <w:keepLines w:val="0"/>
              <w:pageBreakBefore w:val="0"/>
              <w:widowControl w:val="0"/>
              <w:numPr>
                <w:ilvl w:val="0"/>
                <w:numId w:val="0"/>
              </w:numPr>
              <w:kinsoku/>
              <w:wordWrap/>
              <w:overflowPunct/>
              <w:topLinePunct w:val="0"/>
              <w:autoSpaceDE/>
              <w:autoSpaceDN/>
              <w:bidi w:val="0"/>
              <w:spacing w:after="0" w:line="360" w:lineRule="exact"/>
              <w:ind w:firstLine="960" w:firstLineChars="4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厂家责任:签约年限内免费维修维护、免费升级、驻点服务（5年）</w:t>
            </w:r>
          </w:p>
          <w:p w14:paraId="7D0DF823">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其他要求</w:t>
            </w:r>
          </w:p>
          <w:p w14:paraId="0839452D">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组织每年一次以上应急演练，提供医院人员操作使用培训；</w:t>
            </w:r>
          </w:p>
          <w:p w14:paraId="5A04C5F6">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指定派驻有资质的人员不少于</w:t>
            </w:r>
            <w:r>
              <w:rPr>
                <w:rFonts w:hint="eastAsia" w:ascii="宋体" w:hAnsi="宋体" w:eastAsia="宋体" w:cs="宋体"/>
                <w:sz w:val="24"/>
                <w:szCs w:val="24"/>
                <w:lang w:val="en-US" w:eastAsia="zh-CN"/>
              </w:rPr>
              <w:t>2人；</w:t>
            </w:r>
          </w:p>
          <w:p w14:paraId="175E3500">
            <w:pPr>
              <w:keepNext w:val="0"/>
              <w:keepLines w:val="0"/>
              <w:pageBreakBefore w:val="0"/>
              <w:widowControl w:val="0"/>
              <w:numPr>
                <w:ilvl w:val="0"/>
                <w:numId w:val="0"/>
              </w:numPr>
              <w:kinsoku/>
              <w:wordWrap/>
              <w:overflowPunct/>
              <w:topLinePunct w:val="0"/>
              <w:autoSpaceDE/>
              <w:autoSpaceDN/>
              <w:bidi w:val="0"/>
              <w:spacing w:after="0" w:line="36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如遇设备故障等特殊情况，需提供备用方案。</w:t>
            </w:r>
          </w:p>
        </w:tc>
      </w:tr>
    </w:tbl>
    <w:p w14:paraId="1F785436">
      <w:pPr>
        <w:widowControl w:val="0"/>
        <w:spacing w:after="0"/>
        <w:jc w:val="both"/>
        <w:rPr>
          <w:rFonts w:ascii="Calibri" w:hAnsi="Calibri" w:cs="宋体"/>
          <w:kern w:val="2"/>
          <w:sz w:val="21"/>
        </w:rPr>
      </w:pPr>
    </w:p>
    <w:p w14:paraId="569FC23E"/>
    <w:sectPr>
      <w:pgSz w:w="11906" w:h="16838"/>
      <w:pgMar w:top="1440" w:right="1526"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YmVmMzFkN2JjNWYwZDAxMGRlODk2N2ZjNjdjNjQifQ=="/>
  </w:docVars>
  <w:rsids>
    <w:rsidRoot w:val="2FE94059"/>
    <w:rsid w:val="23AD6A42"/>
    <w:rsid w:val="25A9326F"/>
    <w:rsid w:val="2FE94059"/>
    <w:rsid w:val="3A475817"/>
    <w:rsid w:val="4BD15941"/>
    <w:rsid w:val="594D1592"/>
    <w:rsid w:val="65A37EAC"/>
    <w:rsid w:val="74E700C9"/>
    <w:rsid w:val="7A5336D6"/>
    <w:rsid w:val="7DEC2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
    <w:basedOn w:val="1"/>
    <w:qFormat/>
    <w:uiPriority w:val="0"/>
    <w:pPr>
      <w:adjustRightInd/>
      <w:snapToGrid/>
      <w:spacing w:before="100" w:beforeAutospacing="1" w:after="100" w:afterAutospacing="1"/>
    </w:pPr>
    <w:rPr>
      <w:rFonts w:ascii="宋体" w:hAnsi="宋体" w:cs="宋体"/>
      <w:sz w:val="24"/>
      <w:szCs w:val="24"/>
    </w:rPr>
  </w:style>
  <w:style w:type="character" w:customStyle="1" w:styleId="5">
    <w:name w:val="15"/>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1311</Words>
  <Characters>1375</Characters>
  <Lines>0</Lines>
  <Paragraphs>0</Paragraphs>
  <TotalTime>6</TotalTime>
  <ScaleCrop>false</ScaleCrop>
  <LinksUpToDate>false</LinksUpToDate>
  <CharactersWithSpaces>1379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2024-07-18T01:34:00Z</dcterms:created>
  <dc:creator>Administrator</dc:creator>
  <cp:lastModifiedBy>三次芳</cp:lastModifiedBy>
  <dcterms:modified xsi:type="dcterms:W3CDTF">2026-06-09T08:32:53Z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AA359D336DF8461E8CA17D65B8011BBF_13</vt:lpwstr>
  </property>
  <property fmtid="{D5CDD505-2E9C-101B-9397-08002B2CF9AE}" pid="4" name="KSOTemplateDocerSaveRecord">
    <vt:lpwstr>eyJoZGlkIjoiYWVhYmVmMzFkN2JjNWYwZDAxMGRlODk2N2ZjNjdjNjQiLCJ1c2VySWQiOiIzODQ3NjI3MjEifQ==</vt:lpwstr>
  </property>
</Properties>
</file>