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ECA1B">
      <w:pPr>
        <w:keepNext w:val="0"/>
        <w:keepLines w:val="0"/>
        <w:pageBreakBefore w:val="0"/>
        <w:widowControl/>
        <w:kinsoku/>
        <w:wordWrap w:val="0"/>
        <w:overflowPunct/>
        <w:topLinePunct w:val="0"/>
        <w:autoSpaceDE w:val="0"/>
        <w:autoSpaceDN w:val="0"/>
        <w:bidi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171717"/>
          <w:kern w:val="0"/>
          <w:sz w:val="44"/>
          <w:szCs w:val="44"/>
          <w:lang w:val="en-US" w:eastAsia="zh-CN" w:bidi="ar"/>
        </w:rPr>
      </w:pPr>
      <w:r>
        <w:rPr>
          <w:rFonts w:hint="eastAsia" w:ascii="方正小标宋简体" w:hAnsi="方正小标宋简体" w:eastAsia="方正小标宋简体" w:cs="方正小标宋简体"/>
          <w:b w:val="0"/>
          <w:bCs w:val="0"/>
          <w:snapToGrid w:val="0"/>
          <w:color w:val="171717"/>
          <w:kern w:val="0"/>
          <w:sz w:val="44"/>
          <w:szCs w:val="44"/>
          <w:lang w:val="en-US" w:eastAsia="zh-CN" w:bidi="ar"/>
        </w:rPr>
        <w:t>百色市人民医院采购后勤服务社会化</w:t>
      </w:r>
    </w:p>
    <w:p w14:paraId="2B895CB6">
      <w:pPr>
        <w:keepNext w:val="0"/>
        <w:keepLines w:val="0"/>
        <w:pageBreakBefore w:val="0"/>
        <w:widowControl/>
        <w:kinsoku/>
        <w:wordWrap w:val="0"/>
        <w:overflowPunct/>
        <w:topLinePunct w:val="0"/>
        <w:autoSpaceDE w:val="0"/>
        <w:autoSpaceDN w:val="0"/>
        <w:bidi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171717"/>
          <w:kern w:val="0"/>
          <w:sz w:val="44"/>
          <w:szCs w:val="44"/>
          <w:lang w:val="en-US" w:eastAsia="zh-CN" w:bidi="ar"/>
        </w:rPr>
      </w:pPr>
      <w:r>
        <w:rPr>
          <w:rFonts w:hint="eastAsia" w:ascii="方正小标宋简体" w:hAnsi="方正小标宋简体" w:eastAsia="方正小标宋简体" w:cs="方正小标宋简体"/>
          <w:b w:val="0"/>
          <w:bCs w:val="0"/>
          <w:snapToGrid w:val="0"/>
          <w:color w:val="171717"/>
          <w:kern w:val="0"/>
          <w:sz w:val="44"/>
          <w:szCs w:val="44"/>
          <w:lang w:val="en-US" w:eastAsia="zh-CN" w:bidi="ar"/>
        </w:rPr>
        <w:t>需求明细</w:t>
      </w:r>
    </w:p>
    <w:p w14:paraId="51E5B408">
      <w:pPr>
        <w:keepNext w:val="0"/>
        <w:keepLines w:val="0"/>
        <w:pageBreakBefore w:val="0"/>
        <w:widowControl/>
        <w:kinsoku/>
        <w:wordWrap w:val="0"/>
        <w:overflowPunct/>
        <w:topLinePunct w:val="0"/>
        <w:autoSpaceDE w:val="0"/>
        <w:autoSpaceDN w:val="0"/>
        <w:bidi w:val="0"/>
        <w:adjustRightInd w:val="0"/>
        <w:snapToGrid w:val="0"/>
        <w:spacing w:line="560" w:lineRule="exact"/>
        <w:jc w:val="center"/>
        <w:rPr>
          <w:rFonts w:hint="eastAsia" w:ascii="黑体" w:hAnsi="黑体" w:eastAsia="黑体" w:cs="黑体"/>
          <w:b w:val="0"/>
          <w:bCs w:val="0"/>
          <w:snapToGrid w:val="0"/>
          <w:color w:val="171717"/>
          <w:kern w:val="0"/>
          <w:sz w:val="32"/>
          <w:szCs w:val="32"/>
          <w:lang w:val="en-US" w:eastAsia="zh-CN" w:bidi="ar"/>
        </w:rPr>
      </w:pPr>
    </w:p>
    <w:p w14:paraId="4692AA0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黑体" w:hAnsi="黑体" w:eastAsia="黑体" w:cs="黑体"/>
          <w:spacing w:val="-2"/>
          <w:sz w:val="32"/>
          <w:szCs w:val="32"/>
        </w:rPr>
      </w:pPr>
      <w:r>
        <w:rPr>
          <w:rFonts w:hint="eastAsia" w:ascii="黑体" w:hAnsi="黑体" w:eastAsia="黑体" w:cs="黑体"/>
          <w:spacing w:val="-2"/>
          <w:sz w:val="32"/>
          <w:szCs w:val="32"/>
        </w:rPr>
        <w:t>一、项目概况</w:t>
      </w:r>
    </w:p>
    <w:p w14:paraId="7FF7CD8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（一）项目名称：百色市人民医院后勤服务社会化采购项目</w:t>
      </w:r>
    </w:p>
    <w:p w14:paraId="200A648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采购范围：涵盖保洁服务、绿化服务、电梯司梯服务、勤杂维修服务、洗涤服务、运送服务、辅医服务、导医挂号服务、供应室勤杂工服务、陪人床租赁服务共10项后勤服务，服务覆盖医院所有楼宇（含地下层）、室外区域、各功能科室、诊疗区域及公共配套区域。</w:t>
      </w:r>
    </w:p>
    <w:p w14:paraId="30BC86BB">
      <w:pPr>
        <w:pStyle w:val="7"/>
        <w:keepNext w:val="0"/>
        <w:keepLines w:val="0"/>
        <w:pageBreakBefore w:val="0"/>
        <w:widowControl/>
        <w:kinsoku/>
        <w:overflowPunct/>
        <w:topLinePunct w:val="0"/>
        <w:bidi w:val="0"/>
        <w:spacing w:line="560" w:lineRule="exact"/>
        <w:ind w:firstLine="404"/>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rPr>
        <w:t>（三）服务期限：2026年9月1日—2029年8月31日，</w:t>
      </w:r>
      <w:r>
        <w:rPr>
          <w:rFonts w:hint="eastAsia" w:ascii="仿宋_GB2312" w:hAnsi="仿宋_GB2312" w:eastAsia="仿宋_GB2312" w:cs="仿宋_GB2312"/>
          <w:spacing w:val="-2"/>
          <w:sz w:val="32"/>
          <w:szCs w:val="32"/>
          <w:lang w:val="en-US" w:eastAsia="zh-CN"/>
        </w:rPr>
        <w:t>采购“三年总期限+年度考核续签”模式。即通过招标确定乙方为三年期</w:t>
      </w:r>
      <w:bookmarkStart w:id="0" w:name="_GoBack"/>
      <w:bookmarkEnd w:id="0"/>
      <w:r>
        <w:rPr>
          <w:rFonts w:hint="eastAsia" w:ascii="仿宋_GB2312" w:hAnsi="仿宋_GB2312" w:eastAsia="仿宋_GB2312" w:cs="仿宋_GB2312"/>
          <w:spacing w:val="-2"/>
          <w:sz w:val="32"/>
          <w:szCs w:val="32"/>
          <w:lang w:val="en-US" w:eastAsia="zh-CN"/>
        </w:rPr>
        <w:t>合作方，每年依据合同约定的考核标准进行履约评估，达标后自动续签下一年度服务。</w:t>
      </w:r>
    </w:p>
    <w:p w14:paraId="1CC4267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（四）预算控制价：XXXX万元/年（为含税全包价，包含人工、耗材、设备购置/运维、培训、管理、保险、税费等所有相关费用，合同期内无额外增项费用）。</w:t>
      </w:r>
    </w:p>
    <w:p w14:paraId="4B158F7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总体服务要求：中标供应商需具备医疗机构后勤服务相关资质，组建专属项目管理团队，配备足额持证上岗人员；严格按照国家、广西卫健委、百色市及医疗卫生行业相关规范标准，结合医院诊疗运营特点，提供标准化、精细化、常态化后勤服务；建立完善的院感防控体系、质量考核体系、安全生产管理制度及应急处置机制，严格落实院感防控、节能降耗、安全生产要求，杜绝交叉感染、安全事故及服务投诉；接受医院全流程监督、考核与管理，对考核发现的问题限时整改，整改完成率100%。</w:t>
      </w:r>
    </w:p>
    <w:p w14:paraId="141A71E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黑体" w:hAnsi="黑体" w:eastAsia="黑体" w:cs="黑体"/>
          <w:spacing w:val="-2"/>
          <w:sz w:val="32"/>
          <w:szCs w:val="32"/>
        </w:rPr>
      </w:pPr>
      <w:r>
        <w:rPr>
          <w:rFonts w:hint="eastAsia" w:ascii="黑体" w:hAnsi="黑体" w:eastAsia="黑体" w:cs="黑体"/>
          <w:spacing w:val="-2"/>
          <w:sz w:val="32"/>
          <w:szCs w:val="32"/>
        </w:rPr>
        <w:t>二、核心服务内容及标准要求</w:t>
      </w:r>
    </w:p>
    <w:p w14:paraId="3B35375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（一）保洁服务</w:t>
      </w:r>
    </w:p>
    <w:p w14:paraId="00FEF18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实行24小时动态保洁+巡回保洁，严格遵循《医疗机构消毒技术规范》《医疗机构环境表面清洁与消毒管理规范》（WS/T512-2016），作业时间避开诊疗高峰及患者休息时段，不影响医院正常运营</w:t>
      </w:r>
      <w:r>
        <w:rPr>
          <w:rFonts w:hint="eastAsia" w:ascii="仿宋_GB2312" w:hAnsi="仿宋_GB2312" w:eastAsia="仿宋_GB2312" w:cs="仿宋_GB2312"/>
          <w:spacing w:val="-2"/>
          <w:sz w:val="32"/>
          <w:szCs w:val="32"/>
          <w:lang w:eastAsia="zh-CN"/>
        </w:rPr>
        <w:t>，分为室外保洁和室外保洁两部分内容（附件</w:t>
      </w:r>
      <w:r>
        <w:rPr>
          <w:rFonts w:hint="eastAsia" w:ascii="仿宋_GB2312" w:hAnsi="仿宋_GB2312" w:eastAsia="仿宋_GB2312" w:cs="仿宋_GB2312"/>
          <w:spacing w:val="-2"/>
          <w:sz w:val="32"/>
          <w:szCs w:val="32"/>
          <w:lang w:val="en-US" w:eastAsia="zh-CN"/>
        </w:rPr>
        <w:t>1、附件2）</w:t>
      </w:r>
      <w:r>
        <w:rPr>
          <w:rFonts w:hint="eastAsia" w:ascii="仿宋_GB2312" w:hAnsi="仿宋_GB2312" w:eastAsia="仿宋_GB2312" w:cs="仿宋_GB2312"/>
          <w:spacing w:val="-2"/>
          <w:sz w:val="32"/>
          <w:szCs w:val="32"/>
        </w:rPr>
        <w:t>。</w:t>
      </w:r>
    </w:p>
    <w:p w14:paraId="7DD131C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保洁：室内覆盖各区域天花、灯具、墙面、地面、家具、公共设施等清洁消毒，污染区域10分钟内响应处理；室外负责道路、绿化带、停车场、门前三包区域保洁，地沟每月清理1次、破旧沟网及时更换；做好生活/医疗垃圾分类收集、密闭清运，可回收废品定点整理，开水房/保温桶每日清洁、每周消毒。</w:t>
      </w:r>
    </w:p>
    <w:p w14:paraId="72A4F02A">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专项保洁：PVC地面每半年打蜡1次（重点区域按需增加），石材地面每年晶面翻新1次；3米以下玻璃幕墙/窗户每周清洁1次，电梯及不锈钢设施每日清洁保养；窗帘/隔帘拆装送取规范登记，地毯每周吸尘、每月清洗。</w:t>
      </w:r>
    </w:p>
    <w:p w14:paraId="5C31060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清洁工具分色管理、专区专用，拖布/毛巾集中消毒清洗；床单元终末消毒合格率100%，门诊诊疗床一用一清洁消毒；所有员工持健康证上岗，专业+院感+安全培训通过率100%；医院每月收集科室反馈，问题24小时内整改、整改完成率100%；公共区域每日清扫≥2次，7:00-21:00不间断巡回保洁。</w:t>
      </w:r>
    </w:p>
    <w:p w14:paraId="323507B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（二）绿化服务</w:t>
      </w:r>
    </w:p>
    <w:p w14:paraId="31A96CC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覆盖医院室内外所有绿化区域（草坪、绿植、花卉、室内盆栽），实行日常养护+定期维护，优先选择低花粉、无异味、易养护品种，避免影响诊疗环境。</w:t>
      </w:r>
    </w:p>
    <w:p w14:paraId="74CA4F1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养护：室外草坪及时除草、松土、浇水，无斑秃、杂草覆盖率≤5%；绿植修剪枯枝病枝，保持造型美观；室内盆栽定期浇水、施肥、修剪，黄叶枯萎植株及时更换；绿化区域落叶、垃圾日产日清，绿化设施每日巡检。</w:t>
      </w:r>
    </w:p>
    <w:p w14:paraId="4DEEC4D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专项维护：乔灌木每季度修剪1次、每年施肥1次；病虫害坚持“预防为主”，以物理/生物防治为主，确需用药选择低毒医用农药，避开诊疗时间作业并做好警示；极端天气提前做好绿植加固、遮阴、防冻措施，灾后及时清理恢复。</w:t>
      </w:r>
    </w:p>
    <w:p w14:paraId="0CEB5D1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绿植无枯枝败叶、无大面积病虫害（发生率≤3%），花卉鲜活、四季有景；作业时采取降噪、防尘措施，不影响医院正常运营；员工持健康证上岗，专业培训通过率100%；着装统一、言行文明，不随意进入诊疗区域。</w:t>
      </w:r>
    </w:p>
    <w:p w14:paraId="62C3114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（三）电梯司梯服务</w:t>
      </w:r>
    </w:p>
    <w:p w14:paraId="1A3D66D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覆盖医院</w:t>
      </w:r>
      <w:r>
        <w:rPr>
          <w:rFonts w:hint="eastAsia" w:ascii="仿宋_GB2312" w:hAnsi="仿宋_GB2312" w:eastAsia="仿宋_GB2312" w:cs="仿宋_GB2312"/>
          <w:spacing w:val="-2"/>
          <w:sz w:val="32"/>
          <w:szCs w:val="32"/>
          <w:lang w:val="en-US" w:eastAsia="zh-CN"/>
        </w:rPr>
        <w:t>大部分</w:t>
      </w:r>
      <w:r>
        <w:rPr>
          <w:rFonts w:hint="eastAsia" w:ascii="仿宋_GB2312" w:hAnsi="仿宋_GB2312" w:eastAsia="仿宋_GB2312" w:cs="仿宋_GB2312"/>
          <w:spacing w:val="-2"/>
          <w:sz w:val="32"/>
          <w:szCs w:val="32"/>
        </w:rPr>
        <w:t>乘客电梯、医用电梯，实行</w:t>
      </w:r>
      <w:r>
        <w:rPr>
          <w:rFonts w:hint="eastAsia" w:ascii="仿宋_GB2312" w:hAnsi="仿宋_GB2312" w:eastAsia="仿宋_GB2312" w:cs="仿宋_GB2312"/>
          <w:color w:val="FF0000"/>
          <w:spacing w:val="-2"/>
          <w:sz w:val="32"/>
          <w:szCs w:val="32"/>
          <w:lang w:val="en-US" w:eastAsia="zh-CN"/>
        </w:rPr>
        <w:t>12</w:t>
      </w:r>
      <w:r>
        <w:rPr>
          <w:rFonts w:hint="eastAsia" w:ascii="仿宋_GB2312" w:hAnsi="仿宋_GB2312" w:eastAsia="仿宋_GB2312" w:cs="仿宋_GB2312"/>
          <w:color w:val="FF0000"/>
          <w:spacing w:val="-2"/>
          <w:sz w:val="32"/>
          <w:szCs w:val="32"/>
        </w:rPr>
        <w:t>小时</w:t>
      </w:r>
      <w:r>
        <w:rPr>
          <w:rFonts w:hint="eastAsia" w:ascii="仿宋_GB2312" w:hAnsi="仿宋_GB2312" w:eastAsia="仿宋_GB2312" w:cs="仿宋_GB2312"/>
          <w:spacing w:val="-2"/>
          <w:sz w:val="32"/>
          <w:szCs w:val="32"/>
        </w:rPr>
        <w:t>专人值守+三班制轮岗，严格遵守电梯安全运行管理规范，确保电梯安全平稳运行。</w:t>
      </w:r>
    </w:p>
    <w:p w14:paraId="4210F38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服务：上岗前对电梯运行状态、轿厢卫生、报警装置等全面巡检，做好记录，杜绝带病运行；优先保障医护人员、急诊患者乘梯需求，主动搀扶老弱病残孕等特殊人群；控制载人数、杜绝超载，轿厢每日清洁2次、消毒4次（扶手/按钮为重点）；做好电梯运行记录，配合维保单位检修，检修期间做好安全警示。</w:t>
      </w:r>
    </w:p>
    <w:p w14:paraId="3D1CC0D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2.应急处置：电梯故障困人时，立即上报并安抚轿厢内人员情绪，配合维保单位快速救援；医院发生急诊抢救、火灾等突发事件时，优先保障应急救援人员及物资乘梯，做好电梯调度。</w:t>
      </w:r>
    </w:p>
    <w:p w14:paraId="204A1A5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司梯人员持有效电梯作业证及健康证上岗，专业+安全+服务培训通过率100%；电梯无空岗、脱岗，运行安全率100%；服务文明规范，无投诉，乘梯人员满意度≥95%；落实节能降耗，电梯空载时关闭照明、通风设备。</w:t>
      </w:r>
    </w:p>
    <w:p w14:paraId="7DA4F55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（四）勤杂维修服务</w:t>
      </w:r>
    </w:p>
    <w:p w14:paraId="219E5F8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覆盖医院所有楼宇、公共设施的日常勤杂及小型维修，实行24小时值班制，做到响应及时、维修规范、工完场清。</w:t>
      </w:r>
    </w:p>
    <w:p w14:paraId="01CFE05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1.日常勤杂：做好医院各类物品搬运、区域杂物清理，配合科室及医院活动做好场地布置、现场清理；按医院规定做好各区域开关门、关灯、关水等工作，落实节能降耗要求。</w:t>
      </w:r>
    </w:p>
    <w:p w14:paraId="73E4419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小型维修：负责门窗、桌椅、水电设施、照明设备、卫生间设施等小型维修，院内维修30分钟内、紧急维修15分钟内到达现场；维修前明确方案、做好防护，维修后清理现场，做好维修记录（含报修时间、内容、结果、报修人签字）。</w:t>
      </w:r>
    </w:p>
    <w:p w14:paraId="434CF3F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设施巡检：制定每日巡检计划，对全院各类设施开展全面巡检，发现松动、损坏、漏水、漏电等问题及时处理或上报；对易损设施定期润滑、紧固，延长使用寿命；维修工具分类存放、定期保养，确保完好可用。</w:t>
      </w:r>
    </w:p>
    <w:p w14:paraId="1B338DF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4.质量标准：维修人员持相关操作证（电工、焊工等）及健康证上岗，培训通过率100%；维修及时率≥98%、合格率100%，非人为因素无返修；巡检记录、维修记录完整规范，每月上报医院后勤管理部门；应急处置迅速，最大限度降低医院损失。</w:t>
      </w:r>
    </w:p>
    <w:p w14:paraId="66A65E7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（五）洗涤服务</w:t>
      </w:r>
    </w:p>
    <w:p w14:paraId="3C23CB6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覆盖医院所有医用织物（手术衣、病号服、床单、纱布等</w:t>
      </w:r>
      <w:r>
        <w:rPr>
          <w:rFonts w:hint="eastAsia" w:ascii="仿宋_GB2312" w:hAnsi="仿宋_GB2312" w:eastAsia="仿宋_GB2312" w:cs="仿宋_GB2312"/>
          <w:spacing w:val="-2"/>
          <w:sz w:val="32"/>
          <w:szCs w:val="32"/>
          <w:lang w:eastAsia="zh-CN"/>
        </w:rPr>
        <w:t>医用物品</w:t>
      </w:r>
      <w:r>
        <w:rPr>
          <w:rFonts w:hint="eastAsia" w:ascii="仿宋_GB2312" w:hAnsi="仿宋_GB2312" w:eastAsia="仿宋_GB2312" w:cs="仿宋_GB2312"/>
          <w:spacing w:val="-2"/>
          <w:sz w:val="32"/>
          <w:szCs w:val="32"/>
        </w:rPr>
        <w:t>）及员工工作服，严格遵循《医院医用织物洗涤消毒技术规范》（</w:t>
      </w:r>
      <w:r>
        <w:rPr>
          <w:rFonts w:hint="eastAsia" w:ascii="仿宋_GB2312" w:hAnsi="仿宋_GB2312" w:eastAsia="仿宋_GB2312" w:cs="仿宋_GB2312"/>
          <w:color w:val="auto"/>
          <w:spacing w:val="-2"/>
          <w:sz w:val="32"/>
          <w:szCs w:val="32"/>
        </w:rPr>
        <w:t>WS/T508-20</w:t>
      </w:r>
      <w:r>
        <w:rPr>
          <w:rFonts w:hint="eastAsia" w:ascii="仿宋_GB2312" w:hAnsi="仿宋_GB2312" w:eastAsia="仿宋_GB2312" w:cs="仿宋_GB2312"/>
          <w:color w:val="auto"/>
          <w:spacing w:val="-2"/>
          <w:sz w:val="32"/>
          <w:szCs w:val="32"/>
          <w:lang w:val="en-US" w:eastAsia="zh-CN"/>
        </w:rPr>
        <w:t>25</w:t>
      </w:r>
      <w:r>
        <w:rPr>
          <w:rFonts w:hint="eastAsia" w:ascii="仿宋_GB2312" w:hAnsi="仿宋_GB2312" w:eastAsia="仿宋_GB2312" w:cs="仿宋_GB2312"/>
          <w:spacing w:val="-2"/>
          <w:sz w:val="32"/>
          <w:szCs w:val="32"/>
        </w:rPr>
        <w:t>），做到分类收集、分类洗消、无菌配送、全程追溯。</w:t>
      </w:r>
    </w:p>
    <w:p w14:paraId="02C6651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服务：每日按指定时间、路线上门分类收集织物，使用密闭收集车，做好科室、数量、类型登记；按清洁/污染/感染性织物分类洗消，消毒合格率100%；洗涤后织物烘干、熨烫、折叠，分类包装并标注科室信息，使用密闭配送车上门配送，与科室做好交接签字。</w:t>
      </w:r>
    </w:p>
    <w:p w14:paraId="7D85AB7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专项服务：无菌医用织物（手术衣、手术巾等）洗消后单独无菌包装，标注无菌有效期；血渍、分泌物等重度污染织物制定专项洗消方案，确保清洁消毒彻底；急诊、传染科织物开设绿色通道，随收随洗、优先配送。</w:t>
      </w:r>
    </w:p>
    <w:p w14:paraId="097F768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 质量标准：织物收集、配送无丢失、无混淆、无二次污染；洗消后织物无污渍、无异味、无褶皱，符合无菌要求；洗涤设备每日清洁、定期保养，完好率≥98%；员工持健康证上岗，院感防控培训全覆盖；洗涤耗材为医用专用合格产品，分类存放、规范使用。</w:t>
      </w:r>
    </w:p>
    <w:p w14:paraId="42A7761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color w:val="auto"/>
          <w:spacing w:val="-2"/>
          <w:sz w:val="32"/>
          <w:szCs w:val="32"/>
        </w:rPr>
      </w:pPr>
      <w:r>
        <w:rPr>
          <w:rFonts w:hint="eastAsia" w:ascii="楷体_GB2312" w:hAnsi="楷体_GB2312" w:eastAsia="楷体_GB2312" w:cs="楷体_GB2312"/>
          <w:b/>
          <w:bCs/>
          <w:color w:val="auto"/>
          <w:spacing w:val="-2"/>
          <w:sz w:val="32"/>
          <w:szCs w:val="32"/>
        </w:rPr>
        <w:t>（六）运送服务</w:t>
      </w:r>
    </w:p>
    <w:p w14:paraId="4946F96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覆盖医院全院物资、药品、器械运送，实行24小时服务，制定专用运送路线，避开诊疗核心区域，做到及时、安全、规范。</w:t>
      </w:r>
    </w:p>
    <w:p w14:paraId="405AFC6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1.日常运送：按医院要求运送药品、医用耗材、病历等物资，做好交接登记，做到无丢失、无损坏、无延误；做好运送工具日常清洁、消毒，定点存放。</w:t>
      </w:r>
    </w:p>
    <w:p w14:paraId="68A3D4A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2.专项运送：物资传递；医疗废物、</w:t>
      </w:r>
      <w:r>
        <w:rPr>
          <w:rFonts w:hint="eastAsia" w:ascii="仿宋_GB2312" w:hAnsi="仿宋_GB2312" w:eastAsia="仿宋_GB2312" w:cs="仿宋_GB2312"/>
          <w:color w:val="auto"/>
          <w:spacing w:val="-2"/>
          <w:sz w:val="32"/>
          <w:szCs w:val="32"/>
          <w:lang w:val="en-US" w:eastAsia="zh-CN"/>
        </w:rPr>
        <w:t>输液塑料瓶待物资，</w:t>
      </w:r>
      <w:r>
        <w:rPr>
          <w:rFonts w:hint="eastAsia" w:ascii="仿宋_GB2312" w:hAnsi="仿宋_GB2312" w:eastAsia="仿宋_GB2312" w:cs="仿宋_GB2312"/>
          <w:color w:val="auto"/>
          <w:spacing w:val="-2"/>
          <w:sz w:val="32"/>
          <w:szCs w:val="32"/>
        </w:rPr>
        <w:t>分类存放、专车专用，杜绝泄漏、交叉污染；医院重大活动、突发情况时，增加运送人员/车辆，确保运送需求。</w:t>
      </w:r>
    </w:p>
    <w:p w14:paraId="2A788EF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质量标准：运送人员持健康证上岗，专业+安全+院感培训通过率100%；物资运送及时率≥98%，丢失率、损坏率为0；患者运送全程文明、贴心，无投诉；运送记录完整规范，每月上报医院后勤管理部门；落实节能降耗，运送车辆按需调度，杜绝空驶。</w:t>
      </w:r>
    </w:p>
    <w:p w14:paraId="5D19B08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w:t>
      </w:r>
      <w:r>
        <w:rPr>
          <w:rFonts w:hint="eastAsia" w:ascii="楷体_GB2312" w:hAnsi="楷体_GB2312" w:eastAsia="楷体_GB2312" w:cs="楷体_GB2312"/>
          <w:b/>
          <w:bCs/>
          <w:spacing w:val="-2"/>
          <w:sz w:val="32"/>
          <w:szCs w:val="32"/>
          <w:lang w:val="en-US" w:eastAsia="zh-CN"/>
        </w:rPr>
        <w:t>七</w:t>
      </w:r>
      <w:r>
        <w:rPr>
          <w:rFonts w:hint="eastAsia" w:ascii="楷体_GB2312" w:hAnsi="楷体_GB2312" w:eastAsia="楷体_GB2312" w:cs="楷体_GB2312"/>
          <w:b/>
          <w:bCs/>
          <w:spacing w:val="-2"/>
          <w:sz w:val="32"/>
          <w:szCs w:val="32"/>
        </w:rPr>
        <w:t>）导医、挂号服务</w:t>
      </w:r>
    </w:p>
    <w:p w14:paraId="3079D4C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覆盖医院门诊各区域，实行门诊时段全程服务（按医院门诊时间调整），为患者提供“一站式”就医服务，提升患者就医体验。</w:t>
      </w:r>
    </w:p>
    <w:p w14:paraId="7C5527E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导医服务：主动迎候患者，引导完成挂号、就诊、检查、缴费、取药等全流程；为患者解答科室分布、就诊流程、检查注意事项等咨询，解答率100%；协助老弱病残孕、急诊患者等特殊人群就医，开通绿色通道，全程陪同引导；维护门诊秩序，及时劝阻不文明行为。</w:t>
      </w:r>
    </w:p>
    <w:p w14:paraId="2FC18B7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挂号服务：严格按医院收费标准开展挂号、缴费工作，支持线上/线下多种挂号方式；做好患者信息准确录入，确保挂号信息与就诊信息一致；账目清晰、收付准确，每日做好账目核对、交接，无差错；引导患者使用自助挂号、缴费设备，耐心讲解操作方法。</w:t>
      </w:r>
    </w:p>
    <w:p w14:paraId="319DA6A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服务人员持健康证上岗，服务规范+医疗知识培训通过率100%；着装统一整洁、佩戴工牌、言行文明；挂号收付准确率100%，无账目差错及投诉；患者咨询响应及时，引导到位，就医满意度≥95%；每日做好服务区域清洁消毒，保持环境整洁。</w:t>
      </w:r>
    </w:p>
    <w:p w14:paraId="0A8F9C2A">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w:t>
      </w:r>
      <w:r>
        <w:rPr>
          <w:rFonts w:hint="eastAsia" w:ascii="楷体_GB2312" w:hAnsi="楷体_GB2312" w:eastAsia="楷体_GB2312" w:cs="楷体_GB2312"/>
          <w:b/>
          <w:bCs/>
          <w:spacing w:val="-2"/>
          <w:sz w:val="32"/>
          <w:szCs w:val="32"/>
          <w:lang w:val="en-US" w:eastAsia="zh-CN"/>
        </w:rPr>
        <w:t>八</w:t>
      </w:r>
      <w:r>
        <w:rPr>
          <w:rFonts w:hint="eastAsia" w:ascii="楷体_GB2312" w:hAnsi="楷体_GB2312" w:eastAsia="楷体_GB2312" w:cs="楷体_GB2312"/>
          <w:b/>
          <w:bCs/>
          <w:spacing w:val="-2"/>
          <w:sz w:val="32"/>
          <w:szCs w:val="32"/>
        </w:rPr>
        <w:t>）供应室勤杂工服务</w:t>
      </w:r>
    </w:p>
    <w:p w14:paraId="4A12B9D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配合供应室完成医用器械、物品的洗消、灭菌、配送等勤杂辅助工作，严格遵守供应室操作规范及院感核心制度，杜绝交叉感染。</w:t>
      </w:r>
    </w:p>
    <w:p w14:paraId="385DC51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服务：协助做好医用器械的接收、分类、初洗，做到分类规范、无混淆；配合完成器械包装、灭菌后的整理、存放，无菌物品与非无菌物品严格分区；做好供应室区域的清洁消毒，包括地面、墙面、设备表面等，无卫生死角；协助将灭菌后的器械按指定时间、路线配送至各科室，做好交接签字。</w:t>
      </w:r>
    </w:p>
    <w:p w14:paraId="4885D35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专项配合：配合供应室完成急诊、手术等应急器械的洗消、灭菌工作，做到随到随处理，不影响诊疗需求；做好供应室耗材、物品的整理、搬运、补充，确保物资充足、摆放规范；配合做好供应室设备的日常清洁、辅助维护，做好设备运行辅助记录。</w:t>
      </w:r>
    </w:p>
    <w:p w14:paraId="44EE26A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员工持健康证上岗，院感防控+操作规范培训通过率100%；严格遵守院感要求，穿戴规范防护用品，操作前后洗手消毒；协助工作到位，不影响器械洗消、灭菌及配送效率，无差错；供应室区域清洁消毒达标，每日做好清洁记录；器械配送及时、准确，无丢失、无损坏。</w:t>
      </w:r>
    </w:p>
    <w:p w14:paraId="3F34FC3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楷体_GB2312" w:hAnsi="楷体_GB2312" w:eastAsia="楷体_GB2312" w:cs="楷体_GB2312"/>
          <w:b/>
          <w:bCs/>
          <w:spacing w:val="-2"/>
          <w:sz w:val="32"/>
          <w:szCs w:val="32"/>
        </w:rPr>
      </w:pPr>
      <w:r>
        <w:rPr>
          <w:rFonts w:hint="eastAsia" w:ascii="楷体_GB2312" w:hAnsi="楷体_GB2312" w:eastAsia="楷体_GB2312" w:cs="楷体_GB2312"/>
          <w:b/>
          <w:bCs/>
          <w:spacing w:val="-2"/>
          <w:sz w:val="32"/>
          <w:szCs w:val="32"/>
        </w:rPr>
        <w:t>（十）陪人床租赁服务</w:t>
      </w:r>
    </w:p>
    <w:p w14:paraId="4C3015A6">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为住院患者家属提供陪人床租赁服务，做到按需提供、规范管理、清洁卫生、收费透明，满足家属陪护需求，维护病房整洁秩序。</w:t>
      </w:r>
    </w:p>
    <w:p w14:paraId="7DA152D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日常服务：根据患者及家属需求，24小时响应，及时将陪人床配送至病房，做好租赁登记（含患者姓名、床号、租赁时间、押金、联系方式等）；租赁结束后，及时回收陪人床，做好押金退还及登记，账目清晰无纠纷；陪人床使用期间，做好日常巡检，发现损坏及时维修或更换。</w:t>
      </w:r>
    </w:p>
    <w:p w14:paraId="1C1DD61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清洁管理：陪人床回收后立即进行全面清洁、消毒，包括床架、床面、折叠部位等，做到无污渍、无异味、无细菌，消毒合格后再入库；定期对库存陪人床进行检查、维护，确保床体牢固、无松动、无损坏，完好率≥98%；做好陪人床存放区域的清洁消毒，分类摆放，保持整洁。</w:t>
      </w:r>
    </w:p>
    <w:p w14:paraId="4C2B137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质量标准：陪人床配备充足，配送及时率100%，满足家属陪护需求；租赁登记清晰、规范，收费标准公开透明，无乱收费现象；陪人床清洁消毒合格率100%，消毒记录完整；服务人员言行文明，耐心解答家属疑问，无投诉；配合医院做好病房管理，陪人床使用不占用病房公共区域、不影响病房秩序。</w:t>
      </w:r>
    </w:p>
    <w:p w14:paraId="7B00124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4.收费标准：</w:t>
      </w:r>
      <w:r>
        <w:rPr>
          <w:rFonts w:hint="eastAsia" w:ascii="仿宋_GB2312" w:hAnsi="仿宋_GB2312" w:eastAsia="仿宋_GB2312" w:cs="仿宋_GB2312"/>
          <w:sz w:val="32"/>
          <w:szCs w:val="32"/>
        </w:rPr>
        <w:t>服务商负责提供及收费，单人折叠床一张租金为人民</w:t>
      </w:r>
      <w:r>
        <w:rPr>
          <w:rFonts w:hint="eastAsia" w:ascii="仿宋_GB2312" w:hAnsi="仿宋_GB2312" w:eastAsia="仿宋_GB2312" w:cs="仿宋_GB2312"/>
          <w:sz w:val="32"/>
          <w:szCs w:val="32"/>
          <w:lang w:eastAsia="zh-CN"/>
        </w:rPr>
        <w:t>币不超过</w:t>
      </w:r>
      <w:r>
        <w:rPr>
          <w:rFonts w:hint="eastAsia" w:ascii="仿宋_GB2312" w:hAnsi="仿宋_GB2312" w:eastAsia="仿宋_GB2312" w:cs="仿宋_GB2312"/>
          <w:sz w:val="32"/>
          <w:szCs w:val="32"/>
          <w:lang w:val="en-US" w:eastAsia="zh-CN"/>
        </w:rPr>
        <w:t>10元</w:t>
      </w:r>
      <w:r>
        <w:rPr>
          <w:rFonts w:hint="eastAsia" w:ascii="仿宋_GB2312" w:hAnsi="仿宋_GB2312" w:eastAsia="仿宋_GB2312" w:cs="仿宋_GB2312"/>
          <w:sz w:val="32"/>
          <w:szCs w:val="32"/>
        </w:rPr>
        <w:t>/晚，如需提供床上用品一套（含垫毯一张、枕头一个、被子一张）租金</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人民币20元/晚；</w:t>
      </w:r>
    </w:p>
    <w:p w14:paraId="636049EA">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风险等级清洁标准</w:t>
      </w:r>
    </w:p>
    <w:p w14:paraId="000072D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将所有部门与医院科室按风险等级，划分为低度风险区域、中度风险区域和高度风</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险区域，不同风险区域应实施不同等级的环境清洁与消毒管理。</w:t>
      </w:r>
    </w:p>
    <w:p w14:paraId="5B1FD19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各类风险区域的环境表面一旦发生患者体液、血液、排泄物、分泌物等污染时应立即实施污点清洁与消毒。</w:t>
      </w:r>
    </w:p>
    <w:p w14:paraId="6EB7A2D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凡开展侵入性操作、吸痰等高度危险诊疗活动结束后，应立即实施环境清洁</w:t>
      </w:r>
      <w:r>
        <w:rPr>
          <w:rFonts w:hint="eastAsia" w:ascii="仿宋_GB2312" w:hAnsi="仿宋_GB2312" w:eastAsia="仿宋_GB2312" w:cs="仿宋_GB2312"/>
          <w:spacing w:val="-2"/>
          <w:sz w:val="32"/>
          <w:szCs w:val="32"/>
        </w:rPr>
        <w:t>与消</w:t>
      </w:r>
      <w:r>
        <w:rPr>
          <w:rFonts w:hint="eastAsia" w:ascii="仿宋_GB2312" w:hAnsi="仿宋_GB2312" w:eastAsia="仿宋_GB2312" w:cs="仿宋_GB2312"/>
          <w:spacing w:val="-6"/>
          <w:sz w:val="32"/>
          <w:szCs w:val="32"/>
        </w:rPr>
        <w:t>毒。</w:t>
      </w:r>
    </w:p>
    <w:p w14:paraId="15EF9D1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在明确病原体污染时，可参考</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z w:val="32"/>
          <w:szCs w:val="32"/>
        </w:rPr>
        <w:t>WS/T367</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z w:val="32"/>
          <w:szCs w:val="32"/>
        </w:rPr>
        <w:t>提供的方法进行消毒。</w:t>
      </w:r>
    </w:p>
    <w:p w14:paraId="2469C2F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当出现疑似医院感染暴发或传染病时应强化清洁与消毒。</w:t>
      </w:r>
    </w:p>
    <w:p w14:paraId="56DE4FC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5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、智能服务要求</w:t>
      </w:r>
    </w:p>
    <w:p w14:paraId="29A85AE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服务商应用现在信息技术，引进智能化系统管理服务。服务商要自带或者投入购买第三方或开发与本身提供的服务相关的智能化管理服务系统入场，至少包含环境管理、运送管理、医疗废物管理、手术室清洁管理、生活垃圾分类管理、医院 （医疗）后勤满意度管理、一站式服务平台等使用功能，系统在服务期间免费供医院使 用，系统运行数据所有权归医院所有，相关的软硬件设施设备均需配置齐全，对运行数据安全等风险隐患向医院提供技术和法律保障。服务商承担为提供该项服务所产生的成本费用并纳入报价中。</w:t>
      </w:r>
    </w:p>
    <w:p w14:paraId="3AB3BA7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医疗废弃物管理系统须包含相关的电脑、手机、PDA 扫码机/打码机、蓝牙秤、二 维码标识等硬件设备和电脑端 CRM 系统、手机端 APP 等软件配置，达到对医疗废弃物收集及可追溯源头功能，服务商承担为提供该项服务所产生的成本费用并纳入报价中。</w:t>
      </w:r>
    </w:p>
    <w:p w14:paraId="1C06293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智能管理系统需为医院提供HIS、LIS、PACS 系统的对接，因与第三方厂家数据对接所产生的接口对接费用，由</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承担，服务商配合技术支持实现数据直接传 输，多终端开放给医院进行数据查看；可支持 WEB、APP、手持 PDA、平板 PAD、微信公 众号多端系统操作。</w:t>
      </w:r>
    </w:p>
    <w:p w14:paraId="3367508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智能管理系统可进行通过人员定位、APP 签到、视频监控、线上 APP 满意度评价, 线上 APP 建立考评标准和评价，以及对项目现场进行直接监管。</w:t>
      </w:r>
    </w:p>
    <w:p w14:paraId="1D8A5F4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智能管理系统可建立保修、派工信息平台，指派工作任务需求时，所产生的通讯及通话费用，由服务商承担缴纳。</w:t>
      </w:r>
    </w:p>
    <w:p w14:paraId="117931A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50"/>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、人员配置</w:t>
      </w:r>
    </w:p>
    <w:p w14:paraId="464A7D4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50"/>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b/>
          <w:bCs/>
          <w:sz w:val="32"/>
          <w:szCs w:val="32"/>
          <w:lang w:val="en-US" w:eastAsia="zh-CN"/>
        </w:rPr>
        <w:t>根</w:t>
      </w:r>
      <w:r>
        <w:rPr>
          <w:rFonts w:hint="eastAsia" w:ascii="仿宋_GB2312" w:hAnsi="仿宋_GB2312" w:eastAsia="仿宋_GB2312" w:cs="仿宋_GB2312"/>
          <w:snapToGrid/>
          <w:spacing w:val="-2"/>
          <w:sz w:val="32"/>
          <w:szCs w:val="32"/>
          <w:lang w:eastAsia="zh-CN"/>
        </w:rPr>
        <w:t>据医院后勤服务社会化的内容，</w:t>
      </w:r>
      <w:r>
        <w:rPr>
          <w:rFonts w:hint="eastAsia" w:ascii="仿宋_GB2312" w:hAnsi="仿宋_GB2312" w:eastAsia="仿宋_GB2312" w:cs="仿宋_GB2312"/>
          <w:b w:val="0"/>
          <w:bCs w:val="0"/>
          <w:color w:val="171717"/>
          <w:sz w:val="32"/>
          <w:szCs w:val="32"/>
          <w:lang w:eastAsia="zh-CN"/>
        </w:rPr>
        <w:t>医院占地面积</w:t>
      </w:r>
      <w:r>
        <w:rPr>
          <w:rFonts w:hint="eastAsia" w:ascii="仿宋_GB2312" w:hAnsi="仿宋_GB2312" w:eastAsia="仿宋_GB2312" w:cs="仿宋_GB2312"/>
          <w:b w:val="0"/>
          <w:bCs w:val="0"/>
          <w:color w:val="171717"/>
          <w:sz w:val="32"/>
          <w:szCs w:val="32"/>
          <w:lang w:val="en-US" w:eastAsia="zh-CN"/>
        </w:rPr>
        <w:t>73.65</w:t>
      </w:r>
      <w:r>
        <w:rPr>
          <w:rFonts w:hint="eastAsia" w:ascii="仿宋_GB2312" w:hAnsi="仿宋_GB2312" w:eastAsia="仿宋_GB2312" w:cs="仿宋_GB2312"/>
          <w:b w:val="0"/>
          <w:bCs w:val="0"/>
          <w:color w:val="171717"/>
          <w:sz w:val="32"/>
          <w:szCs w:val="32"/>
          <w:lang w:eastAsia="zh-CN"/>
        </w:rPr>
        <w:t>亩，核定编制床位1402张，实际开放床位1612张；设有35个临床科室、58个病区及12个医技科室，</w:t>
      </w:r>
      <w:r>
        <w:rPr>
          <w:rFonts w:hint="eastAsia" w:ascii="仿宋_GB2312" w:hAnsi="仿宋_GB2312" w:eastAsia="仿宋_GB2312" w:cs="仿宋_GB2312"/>
          <w:snapToGrid/>
          <w:spacing w:val="-2"/>
          <w:sz w:val="32"/>
          <w:szCs w:val="32"/>
          <w:lang w:eastAsia="zh-CN"/>
        </w:rPr>
        <w:t>需投入岗位人数：</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人。</w:t>
      </w:r>
    </w:p>
    <w:p w14:paraId="6B93D6A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50"/>
        <w:rPr>
          <w:rFonts w:hint="eastAsia" w:ascii="黑体" w:hAnsi="黑体" w:eastAsia="黑体" w:cs="黑体"/>
          <w:b w:val="0"/>
          <w:bCs w:val="0"/>
          <w:snapToGrid/>
          <w:spacing w:val="7"/>
          <w:sz w:val="32"/>
          <w:szCs w:val="32"/>
          <w:lang w:eastAsia="zh-CN"/>
        </w:rPr>
      </w:pPr>
      <w:r>
        <w:rPr>
          <w:rFonts w:hint="eastAsia" w:ascii="黑体" w:hAnsi="黑体" w:eastAsia="黑体" w:cs="黑体"/>
          <w:b w:val="0"/>
          <w:bCs w:val="0"/>
          <w:snapToGrid/>
          <w:spacing w:val="-2"/>
          <w:sz w:val="32"/>
          <w:szCs w:val="32"/>
          <w:lang w:eastAsia="zh-CN"/>
        </w:rPr>
        <w:t>五、</w:t>
      </w:r>
      <w:r>
        <w:rPr>
          <w:rFonts w:hint="eastAsia" w:ascii="黑体" w:hAnsi="黑体" w:eastAsia="黑体" w:cs="黑体"/>
          <w:b w:val="0"/>
          <w:bCs w:val="0"/>
          <w:snapToGrid/>
          <w:spacing w:val="7"/>
          <w:sz w:val="32"/>
          <w:szCs w:val="32"/>
          <w:lang w:eastAsia="zh-CN"/>
        </w:rPr>
        <w:t>采购预算</w:t>
      </w:r>
    </w:p>
    <w:p w14:paraId="29F0A1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firstLine="668" w:firstLineChars="200"/>
        <w:textAlignment w:val="auto"/>
        <w:rPr>
          <w:rFonts w:hint="eastAsia" w:ascii="仿宋_GB2312" w:hAnsi="仿宋_GB2312" w:eastAsia="仿宋_GB2312" w:cs="仿宋_GB2312"/>
          <w:b/>
          <w:bCs/>
          <w:snapToGrid/>
          <w:color w:val="auto"/>
          <w:sz w:val="32"/>
          <w:szCs w:val="32"/>
          <w:lang w:eastAsia="zh-CN"/>
        </w:rPr>
      </w:pPr>
      <w:r>
        <w:rPr>
          <w:rFonts w:hint="eastAsia" w:ascii="仿宋_GB2312" w:hAnsi="仿宋_GB2312" w:eastAsia="仿宋_GB2312" w:cs="仿宋_GB2312"/>
          <w:b w:val="0"/>
          <w:bCs w:val="0"/>
          <w:snapToGrid w:val="0"/>
          <w:color w:val="171717"/>
          <w:spacing w:val="7"/>
          <w:sz w:val="32"/>
          <w:szCs w:val="32"/>
          <w:lang w:val="en-US" w:eastAsia="zh-CN" w:bidi="ar-SA"/>
        </w:rPr>
        <w:t>采购      万元/年，包含但不限于保洁、专项清洁、勤杂维修、垃圾收集运送，绿化、污水处理站、运送中心、洗衣房、司梯、导诊十类服务，各个岗位人员工资、社保、员工福利、物资、耗材、税金等经营管理支出。在合同期内，人员不能因为其它因素变化而增加</w:t>
      </w:r>
      <w:r>
        <w:rPr>
          <w:rFonts w:hint="eastAsia" w:ascii="仿宋_GB2312" w:hAnsi="仿宋_GB2312" w:eastAsia="仿宋_GB2312" w:cs="仿宋_GB2312"/>
          <w:b/>
          <w:bCs/>
          <w:snapToGrid/>
          <w:spacing w:val="7"/>
          <w:sz w:val="32"/>
          <w:szCs w:val="32"/>
          <w:lang w:eastAsia="zh-CN"/>
        </w:rPr>
        <w:t>。</w:t>
      </w:r>
    </w:p>
    <w:p w14:paraId="3D8AC5C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5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六、服务总体要求</w:t>
      </w:r>
    </w:p>
    <w:p w14:paraId="0FD1E57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（一）</w:t>
      </w:r>
      <w:r>
        <w:rPr>
          <w:rFonts w:hint="eastAsia" w:ascii="仿宋_GB2312" w:hAnsi="仿宋_GB2312" w:eastAsia="仿宋_GB2312" w:cs="仿宋_GB2312"/>
          <w:b w:val="0"/>
          <w:bCs w:val="0"/>
          <w:spacing w:val="-1"/>
          <w:sz w:val="32"/>
          <w:szCs w:val="32"/>
        </w:rPr>
        <w:t>员工人数前期据医院实际需要确定，满员时按应标承诺确定。</w:t>
      </w:r>
    </w:p>
    <w:p w14:paraId="025CEA57">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为保证服务质量，严禁招聘在校学生、实习</w:t>
      </w:r>
      <w:r>
        <w:rPr>
          <w:rFonts w:hint="eastAsia" w:ascii="仿宋_GB2312" w:hAnsi="仿宋_GB2312" w:eastAsia="仿宋_GB2312" w:cs="仿宋_GB2312"/>
          <w:b w:val="0"/>
          <w:bCs w:val="0"/>
          <w:spacing w:val="-1"/>
          <w:sz w:val="32"/>
          <w:szCs w:val="32"/>
        </w:rPr>
        <w:t>生、兼职或临时工，中标人应严格按照国家法律法规要求合法用工。</w:t>
      </w:r>
    </w:p>
    <w:p w14:paraId="4196B27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项目经理要求常驻医院办公，负责医院</w:t>
      </w:r>
      <w:r>
        <w:rPr>
          <w:rFonts w:hint="eastAsia" w:ascii="仿宋_GB2312" w:hAnsi="仿宋_GB2312" w:eastAsia="仿宋_GB2312" w:cs="仿宋_GB2312"/>
          <w:b w:val="0"/>
          <w:bCs w:val="0"/>
          <w:spacing w:val="-1"/>
          <w:sz w:val="32"/>
          <w:szCs w:val="32"/>
        </w:rPr>
        <w:t>的全面管理、监督指导及协调工作，</w:t>
      </w:r>
    </w:p>
    <w:p w14:paraId="4D4A700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且中标人公司高层每月到医院检查项目管理和服务质量情况不得少于</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2"/>
          <w:sz w:val="32"/>
          <w:szCs w:val="32"/>
        </w:rPr>
        <w:t>次，主动找医</w:t>
      </w:r>
      <w:r>
        <w:rPr>
          <w:rFonts w:hint="eastAsia" w:ascii="仿宋_GB2312" w:hAnsi="仿宋_GB2312" w:eastAsia="仿宋_GB2312" w:cs="仿宋_GB2312"/>
          <w:spacing w:val="-1"/>
          <w:sz w:val="32"/>
          <w:szCs w:val="32"/>
        </w:rPr>
        <w:t>院了解项目服务情况和收集意见，中标人每月把检查记录交给医院作为每月对该项目</w:t>
      </w:r>
      <w:r>
        <w:rPr>
          <w:rFonts w:hint="eastAsia" w:ascii="仿宋_GB2312" w:hAnsi="仿宋_GB2312" w:eastAsia="仿宋_GB2312" w:cs="仿宋_GB2312"/>
          <w:spacing w:val="-3"/>
          <w:sz w:val="32"/>
          <w:szCs w:val="32"/>
        </w:rPr>
        <w:t>部考核内容。</w:t>
      </w:r>
    </w:p>
    <w:p w14:paraId="3BB8AEB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为保证服务商所属员工的合法权利，服务商必须严格</w:t>
      </w:r>
      <w:r>
        <w:rPr>
          <w:rFonts w:hint="eastAsia" w:ascii="仿宋_GB2312" w:hAnsi="仿宋_GB2312" w:eastAsia="仿宋_GB2312" w:cs="仿宋_GB2312"/>
          <w:spacing w:val="-1"/>
          <w:sz w:val="32"/>
          <w:szCs w:val="32"/>
        </w:rPr>
        <w:t>遵守《中华人民共和国民法典》、《中华人民共和国劳动法》、《中华人民共和国劳动合同法》、《中华人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民共和国社会保险法》等相关法律法规及百色市的相关地方性法规，签订劳动合同，</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并承担服务商所属员工违法违规所产生的一切责任。服务商自行承担与所属员工因劳动关系所产生的一切纠纷及责任。</w:t>
      </w:r>
    </w:p>
    <w:p w14:paraId="3714353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服务商必须制定合理的绩效考核机制，</w:t>
      </w:r>
      <w:r>
        <w:rPr>
          <w:rFonts w:hint="eastAsia" w:ascii="仿宋_GB2312" w:hAnsi="仿宋_GB2312" w:eastAsia="仿宋_GB2312" w:cs="仿宋_GB2312"/>
          <w:spacing w:val="-1"/>
          <w:sz w:val="32"/>
          <w:szCs w:val="32"/>
        </w:rPr>
        <w:t>提高员工的工作积极性。服务商所属</w:t>
      </w:r>
      <w:r>
        <w:rPr>
          <w:rFonts w:hint="eastAsia" w:ascii="仿宋_GB2312" w:hAnsi="仿宋_GB2312" w:eastAsia="仿宋_GB2312" w:cs="仿宋_GB2312"/>
          <w:sz w:val="32"/>
          <w:szCs w:val="32"/>
        </w:rPr>
        <w:t>人员在工作场所内意外受伤或突发疾病产生的治疗</w:t>
      </w:r>
      <w:r>
        <w:rPr>
          <w:rFonts w:hint="eastAsia" w:ascii="仿宋_GB2312" w:hAnsi="仿宋_GB2312" w:eastAsia="仿宋_GB2312" w:cs="仿宋_GB2312"/>
          <w:spacing w:val="-1"/>
          <w:sz w:val="32"/>
          <w:szCs w:val="32"/>
        </w:rPr>
        <w:t>、护理等费用由服务商承担。</w:t>
      </w:r>
    </w:p>
    <w:p w14:paraId="1D4B684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（六）</w:t>
      </w:r>
      <w:r>
        <w:rPr>
          <w:rFonts w:hint="eastAsia" w:ascii="仿宋_GB2312" w:hAnsi="仿宋_GB2312" w:eastAsia="仿宋_GB2312" w:cs="仿宋_GB2312"/>
          <w:spacing w:val="-2"/>
          <w:sz w:val="32"/>
          <w:szCs w:val="32"/>
        </w:rPr>
        <w:t>关于工作时间</w:t>
      </w:r>
    </w:p>
    <w:p w14:paraId="70EC8D6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服务商应合法用工，工作时间应严格按国家有关法律、法</w:t>
      </w:r>
      <w:r>
        <w:rPr>
          <w:rFonts w:hint="eastAsia" w:ascii="仿宋_GB2312" w:hAnsi="仿宋_GB2312" w:eastAsia="仿宋_GB2312" w:cs="仿宋_GB2312"/>
          <w:spacing w:val="-3"/>
          <w:sz w:val="32"/>
          <w:szCs w:val="32"/>
        </w:rPr>
        <w:t>规要求的标准执行；</w:t>
      </w:r>
    </w:p>
    <w:p w14:paraId="3DF9EDA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工作时间已考虑替班、节假日加班工时。</w:t>
      </w:r>
    </w:p>
    <w:p w14:paraId="381E165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（七）</w:t>
      </w:r>
      <w:r>
        <w:rPr>
          <w:rFonts w:hint="eastAsia" w:ascii="仿宋_GB2312" w:hAnsi="仿宋_GB2312" w:eastAsia="仿宋_GB2312" w:cs="仿宋_GB2312"/>
          <w:spacing w:val="-3"/>
          <w:sz w:val="32"/>
          <w:szCs w:val="32"/>
        </w:rPr>
        <w:t>考勤管理</w:t>
      </w:r>
    </w:p>
    <w:p w14:paraId="754B4A0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服务商</w:t>
      </w:r>
      <w:r>
        <w:rPr>
          <w:rFonts w:hint="eastAsia" w:ascii="仿宋_GB2312" w:hAnsi="仿宋_GB2312" w:eastAsia="仿宋_GB2312" w:cs="仿宋_GB2312"/>
          <w:spacing w:val="1"/>
          <w:sz w:val="32"/>
          <w:szCs w:val="32"/>
          <w:lang w:eastAsia="zh-CN"/>
        </w:rPr>
        <w:t>招聘工作人员</w:t>
      </w:r>
      <w:r>
        <w:rPr>
          <w:rFonts w:hint="eastAsia" w:ascii="仿宋_GB2312" w:hAnsi="仿宋_GB2312" w:eastAsia="仿宋_GB2312" w:cs="仿宋_GB2312"/>
          <w:spacing w:val="1"/>
          <w:sz w:val="32"/>
          <w:szCs w:val="32"/>
        </w:rPr>
        <w:t>入职时必须将身份信息录入</w:t>
      </w:r>
      <w:r>
        <w:rPr>
          <w:rFonts w:hint="eastAsia" w:ascii="仿宋_GB2312" w:hAnsi="仿宋_GB2312" w:eastAsia="仿宋_GB2312" w:cs="仿宋_GB2312"/>
          <w:spacing w:val="-1"/>
          <w:sz w:val="32"/>
          <w:szCs w:val="32"/>
        </w:rPr>
        <w:t>到系统，考勤记录将作为每月管理费用支付的重要依据。</w:t>
      </w:r>
    </w:p>
    <w:p w14:paraId="6463497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服务商因其管理或技术支持需要临时派驻的人员一概不得计入在岗人数和取</w:t>
      </w:r>
      <w:r>
        <w:rPr>
          <w:rFonts w:hint="eastAsia" w:ascii="仿宋_GB2312" w:hAnsi="仿宋_GB2312" w:eastAsia="仿宋_GB2312" w:cs="仿宋_GB2312"/>
          <w:spacing w:val="-2"/>
          <w:sz w:val="32"/>
          <w:szCs w:val="32"/>
        </w:rPr>
        <w:t>得报酬。本项目报价已包含因各种原因服务商增派人员或提供加班服务的费用；入职不</w:t>
      </w:r>
      <w:r>
        <w:rPr>
          <w:rFonts w:hint="eastAsia" w:ascii="仿宋_GB2312" w:hAnsi="仿宋_GB2312" w:eastAsia="仿宋_GB2312" w:cs="仿宋_GB2312"/>
          <w:spacing w:val="-1"/>
          <w:sz w:val="32"/>
          <w:szCs w:val="32"/>
        </w:rPr>
        <w:t>足一个月离职的员工按实际工作天数统计。</w:t>
      </w:r>
    </w:p>
    <w:p w14:paraId="5005C46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（八）</w:t>
      </w:r>
      <w:r>
        <w:rPr>
          <w:rFonts w:hint="eastAsia" w:ascii="仿宋_GB2312" w:hAnsi="仿宋_GB2312" w:eastAsia="仿宋_GB2312" w:cs="仿宋_GB2312"/>
          <w:spacing w:val="-1"/>
          <w:sz w:val="32"/>
          <w:szCs w:val="32"/>
        </w:rPr>
        <w:t>管理用房及员工住宿用房</w:t>
      </w:r>
    </w:p>
    <w:p w14:paraId="084D68E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服务商所属全部员工的宿舍用房由服务商自行承担，医院在条件允许情况下</w:t>
      </w:r>
      <w:r>
        <w:rPr>
          <w:rFonts w:hint="eastAsia" w:ascii="仿宋_GB2312" w:hAnsi="仿宋_GB2312" w:eastAsia="仿宋_GB2312" w:cs="仿宋_GB2312"/>
          <w:spacing w:val="-2"/>
          <w:sz w:val="32"/>
          <w:szCs w:val="32"/>
        </w:rPr>
        <w:t>可提供临时休息宿舍，不为服务商提供员工住宿用房。服务商应就近解决所属员工的住宿用房，确保医院发生突发应急事件时，相关人员能在</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15</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分钟内到达现场。</w:t>
      </w:r>
    </w:p>
    <w:p w14:paraId="1CBE67E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医院仅提供管理办公场所、临时休息场所和值班用房给服务商。</w:t>
      </w:r>
    </w:p>
    <w:p w14:paraId="4FA581D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服务商办公和管理所需设施设备的投入、维修、维护均由服务商自行承担</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2"/>
          <w:sz w:val="32"/>
          <w:szCs w:val="32"/>
        </w:rPr>
        <w:t>服务商办公和管理所需用房的网络、直线电话、饮用水、办公家具及日常办公物资等费</w:t>
      </w:r>
      <w:r>
        <w:rPr>
          <w:rFonts w:hint="eastAsia" w:ascii="仿宋_GB2312" w:hAnsi="仿宋_GB2312" w:eastAsia="仿宋_GB2312" w:cs="仿宋_GB2312"/>
          <w:spacing w:val="-1"/>
          <w:sz w:val="32"/>
          <w:szCs w:val="32"/>
        </w:rPr>
        <w:t>用均由服务商自行承担。</w:t>
      </w:r>
    </w:p>
    <w:p w14:paraId="1B728B9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（九）</w:t>
      </w:r>
      <w:r>
        <w:rPr>
          <w:rFonts w:hint="eastAsia" w:ascii="仿宋_GB2312" w:hAnsi="仿宋_GB2312" w:eastAsia="仿宋_GB2312" w:cs="仿宋_GB2312"/>
          <w:spacing w:val="-2"/>
          <w:sz w:val="32"/>
          <w:szCs w:val="32"/>
        </w:rPr>
        <w:t>人员保险</w:t>
      </w:r>
    </w:p>
    <w:p w14:paraId="1461F71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2"/>
          <w:sz w:val="32"/>
          <w:szCs w:val="32"/>
        </w:rPr>
        <w:t>五险一金：服务商应按照国家及相关规定为员工购买五险一金，特殊工种及特殊岗位人员需购置商业保险，如搬运工、高空作业、高温作业、机房、高风险岗位必须购买</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相应保险方可上岗。医院有权核验服务商所购买的保险相关凭证。</w:t>
      </w:r>
    </w:p>
    <w:p w14:paraId="0D5057D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（十</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2"/>
          <w:sz w:val="32"/>
          <w:szCs w:val="32"/>
        </w:rPr>
        <w:t>值班手机及流量费用要求</w:t>
      </w:r>
    </w:p>
    <w:p w14:paraId="5E47897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值班手机：服务商应对各重点岗位及值班配置相应的值班手机和电话卡，费用由服</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务商承担。要求值班手机</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z w:val="32"/>
          <w:szCs w:val="32"/>
        </w:rPr>
        <w:t>24</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z w:val="32"/>
          <w:szCs w:val="32"/>
        </w:rPr>
        <w:t xml:space="preserve">小时保持畅通，在紧急情况下可快速联系。要求责任到人， </w:t>
      </w:r>
      <w:r>
        <w:rPr>
          <w:rFonts w:hint="eastAsia" w:ascii="仿宋_GB2312" w:hAnsi="仿宋_GB2312" w:eastAsia="仿宋_GB2312" w:cs="仿宋_GB2312"/>
          <w:spacing w:val="-3"/>
          <w:sz w:val="32"/>
          <w:szCs w:val="32"/>
        </w:rPr>
        <w:t>明确责任。</w:t>
      </w:r>
    </w:p>
    <w:p w14:paraId="797134FA">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（十一）</w:t>
      </w:r>
      <w:r>
        <w:rPr>
          <w:rFonts w:hint="eastAsia" w:ascii="仿宋_GB2312" w:hAnsi="仿宋_GB2312" w:eastAsia="仿宋_GB2312" w:cs="仿宋_GB2312"/>
          <w:spacing w:val="-1"/>
          <w:sz w:val="32"/>
          <w:szCs w:val="32"/>
        </w:rPr>
        <w:t>服务商须提供本项目的管理架构，以及拟派驻本项目主要管理人员的工作</w:t>
      </w:r>
      <w:r>
        <w:rPr>
          <w:rFonts w:hint="eastAsia" w:ascii="仿宋_GB2312" w:hAnsi="仿宋_GB2312" w:eastAsia="仿宋_GB2312" w:cs="仿宋_GB2312"/>
          <w:spacing w:val="-2"/>
          <w:sz w:val="32"/>
          <w:szCs w:val="32"/>
        </w:rPr>
        <w:t>简历与资格证书。</w:t>
      </w:r>
    </w:p>
    <w:p w14:paraId="070A551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（十二）</w:t>
      </w:r>
      <w:r>
        <w:rPr>
          <w:rFonts w:hint="eastAsia" w:ascii="仿宋_GB2312" w:hAnsi="仿宋_GB2312" w:eastAsia="仿宋_GB2312" w:cs="仿宋_GB2312"/>
          <w:spacing w:val="-3"/>
          <w:sz w:val="32"/>
          <w:szCs w:val="32"/>
        </w:rPr>
        <w:t>医院资产管理</w:t>
      </w:r>
    </w:p>
    <w:p w14:paraId="326FB11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服务商是医院公共区域资产管理（与服务相关的资产）的主要责任方。服务商应安</w:t>
      </w:r>
      <w:r>
        <w:rPr>
          <w:rFonts w:hint="eastAsia" w:ascii="仿宋_GB2312" w:hAnsi="仿宋_GB2312" w:eastAsia="仿宋_GB2312" w:cs="仿宋_GB2312"/>
          <w:spacing w:val="-6"/>
          <w:sz w:val="32"/>
          <w:szCs w:val="32"/>
        </w:rPr>
        <w:t>排专职人员进行管理，定期每天进行巡查、配合医院盘点。定期每周汇报资产盘</w:t>
      </w:r>
      <w:r>
        <w:rPr>
          <w:rFonts w:hint="eastAsia" w:ascii="仿宋_GB2312" w:hAnsi="仿宋_GB2312" w:eastAsia="仿宋_GB2312" w:cs="仿宋_GB2312"/>
          <w:spacing w:val="-7"/>
          <w:sz w:val="32"/>
          <w:szCs w:val="32"/>
        </w:rPr>
        <w:t>点情况，</w:t>
      </w:r>
      <w:r>
        <w:rPr>
          <w:rFonts w:hint="eastAsia" w:ascii="仿宋_GB2312" w:hAnsi="仿宋_GB2312" w:eastAsia="仿宋_GB2312" w:cs="仿宋_GB2312"/>
          <w:spacing w:val="-2"/>
          <w:sz w:val="32"/>
          <w:szCs w:val="32"/>
        </w:rPr>
        <w:t>提供报表，确保资产设备的完好完整性。如服务期间内出现资产管理失</w:t>
      </w:r>
      <w:r>
        <w:rPr>
          <w:rFonts w:hint="eastAsia" w:ascii="仿宋_GB2312" w:hAnsi="仿宋_GB2312" w:eastAsia="仿宋_GB2312" w:cs="仿宋_GB2312"/>
          <w:spacing w:val="-2"/>
          <w:sz w:val="32"/>
          <w:szCs w:val="32"/>
          <w:lang w:eastAsia="zh-CN"/>
        </w:rPr>
        <w:t>误或资产损坏</w:t>
      </w:r>
      <w:r>
        <w:rPr>
          <w:rFonts w:hint="eastAsia" w:ascii="仿宋_GB2312" w:hAnsi="仿宋_GB2312" w:eastAsia="仿宋_GB2312" w:cs="仿宋_GB2312"/>
          <w:spacing w:val="-2"/>
          <w:sz w:val="32"/>
          <w:szCs w:val="32"/>
        </w:rPr>
        <w:t>问题，按照医</w:t>
      </w:r>
      <w:r>
        <w:rPr>
          <w:rFonts w:hint="eastAsia" w:ascii="仿宋_GB2312" w:hAnsi="仿宋_GB2312" w:eastAsia="仿宋_GB2312" w:cs="仿宋_GB2312"/>
          <w:spacing w:val="-1"/>
          <w:sz w:val="32"/>
          <w:szCs w:val="32"/>
        </w:rPr>
        <w:t>院管理规定进行处罚。</w:t>
      </w:r>
    </w:p>
    <w:p w14:paraId="01E8C53A">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（十三）</w:t>
      </w:r>
      <w:r>
        <w:rPr>
          <w:rFonts w:hint="eastAsia" w:ascii="仿宋_GB2312" w:hAnsi="仿宋_GB2312" w:eastAsia="仿宋_GB2312" w:cs="仿宋_GB2312"/>
          <w:spacing w:val="-2"/>
          <w:sz w:val="32"/>
          <w:szCs w:val="32"/>
        </w:rPr>
        <w:t>三甲评审及其他认证要求</w:t>
      </w:r>
    </w:p>
    <w:p w14:paraId="59E2F2B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服务商必须无条件配合医院“三级甲等医院评审</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2"/>
          <w:sz w:val="32"/>
          <w:szCs w:val="32"/>
        </w:rPr>
        <w:t>”工作。</w:t>
      </w:r>
    </w:p>
    <w:p w14:paraId="7285927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服务商必须依照“三级甲等医院评审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”要求和标准建立项目管理体系和相关规章</w:t>
      </w:r>
      <w:r>
        <w:rPr>
          <w:rFonts w:hint="eastAsia" w:ascii="仿宋_GB2312" w:hAnsi="仿宋_GB2312" w:eastAsia="仿宋_GB2312" w:cs="仿宋_GB2312"/>
          <w:spacing w:val="-2"/>
          <w:sz w:val="32"/>
          <w:szCs w:val="32"/>
        </w:rPr>
        <w:t>制度，并有效执行。</w:t>
      </w:r>
    </w:p>
    <w:p w14:paraId="095012F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rPr>
        <w:t>医院将对服务商的“三级甲等医院评审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”配合工作进行日常监督检查，如因服务</w:t>
      </w:r>
      <w:r>
        <w:rPr>
          <w:rFonts w:hint="eastAsia" w:ascii="仿宋_GB2312" w:hAnsi="仿宋_GB2312" w:eastAsia="仿宋_GB2312" w:cs="仿宋_GB2312"/>
          <w:spacing w:val="-7"/>
          <w:sz w:val="32"/>
          <w:szCs w:val="32"/>
        </w:rPr>
        <w:t>商的管理问题导致“三级甲等医院评审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7"/>
          <w:sz w:val="32"/>
          <w:szCs w:val="32"/>
        </w:rPr>
        <w:t>”出现不合格项而无法通过，医院有权终止合</w:t>
      </w:r>
      <w:r>
        <w:rPr>
          <w:rFonts w:hint="eastAsia" w:ascii="仿宋_GB2312" w:hAnsi="仿宋_GB2312" w:eastAsia="仿宋_GB2312" w:cs="仿宋_GB2312"/>
          <w:spacing w:val="-8"/>
          <w:sz w:val="32"/>
          <w:szCs w:val="32"/>
        </w:rPr>
        <w:t>同，</w:t>
      </w:r>
      <w:r>
        <w:rPr>
          <w:rFonts w:hint="eastAsia" w:ascii="仿宋_GB2312" w:hAnsi="仿宋_GB2312" w:eastAsia="仿宋_GB2312" w:cs="仿宋_GB2312"/>
          <w:spacing w:val="-2"/>
          <w:sz w:val="32"/>
          <w:szCs w:val="32"/>
        </w:rPr>
        <w:t>并提出合同违约赔偿。</w:t>
      </w:r>
    </w:p>
    <w:p w14:paraId="5FF3F81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服务商应配置满足“三级甲等医院评审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3"/>
          <w:sz w:val="32"/>
          <w:szCs w:val="32"/>
        </w:rPr>
        <w:t>”要求</w:t>
      </w:r>
      <w:r>
        <w:rPr>
          <w:rFonts w:hint="eastAsia" w:ascii="仿宋_GB2312" w:hAnsi="仿宋_GB2312" w:eastAsia="仿宋_GB2312" w:cs="仿宋_GB2312"/>
          <w:sz w:val="32"/>
          <w:szCs w:val="32"/>
        </w:rPr>
        <w:t>的“人、机、料、法、环</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z w:val="32"/>
          <w:szCs w:val="32"/>
        </w:rPr>
        <w:t>”各项指</w:t>
      </w:r>
      <w:r>
        <w:rPr>
          <w:rFonts w:hint="eastAsia" w:ascii="仿宋_GB2312" w:hAnsi="仿宋_GB2312" w:eastAsia="仿宋_GB2312" w:cs="仿宋_GB2312"/>
          <w:spacing w:val="-3"/>
          <w:sz w:val="32"/>
          <w:szCs w:val="32"/>
        </w:rPr>
        <w:t>标和要求。</w:t>
      </w:r>
    </w:p>
    <w:p w14:paraId="2D80DE26">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lang w:eastAsia="zh-CN"/>
        </w:rPr>
        <w:t>（十四）</w:t>
      </w:r>
      <w:r>
        <w:rPr>
          <w:rFonts w:hint="eastAsia" w:ascii="仿宋_GB2312" w:hAnsi="仿宋_GB2312" w:eastAsia="仿宋_GB2312" w:cs="仿宋_GB2312"/>
          <w:b w:val="0"/>
          <w:bCs w:val="0"/>
          <w:spacing w:val="-3"/>
          <w:sz w:val="32"/>
          <w:szCs w:val="32"/>
        </w:rPr>
        <w:t>人员管理要求</w:t>
      </w:r>
    </w:p>
    <w:p w14:paraId="43D72B3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服务商配置的驻点服务人员应是能配合医院管理、服从医院安排、响应医院服务需</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求的。凡是阻碍医院管理、影响医院声誉、不称职及不配合管理的人员，医院有权提出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更换要求，服务商需在接到医院通知后十天内完成更换。新增或更换主管及以上管理人员需经医院同意。</w:t>
      </w:r>
    </w:p>
    <w:p w14:paraId="30A123B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（十五）</w:t>
      </w:r>
      <w:r>
        <w:rPr>
          <w:rFonts w:hint="eastAsia" w:ascii="仿宋_GB2312" w:hAnsi="仿宋_GB2312" w:eastAsia="仿宋_GB2312" w:cs="仿宋_GB2312"/>
          <w:spacing w:val="-2"/>
          <w:sz w:val="32"/>
          <w:szCs w:val="32"/>
        </w:rPr>
        <w:t>建立专业培训组</w:t>
      </w:r>
    </w:p>
    <w:p w14:paraId="30E4C5D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当建立专门培训队伍，健全服务岗位培训机制，完善岗前培训制度及日常培训，确保各岗位人员上岗前接受专业培训，日常加强职安健培训保证员工上岗资质及安全意识和能力，制定各岗位操作指引手册，避免员工缺乏指导，无法识别潜在的紧急</w:t>
      </w:r>
      <w:r>
        <w:rPr>
          <w:rFonts w:hint="eastAsia" w:ascii="仿宋_GB2312" w:hAnsi="仿宋_GB2312" w:eastAsia="仿宋_GB2312" w:cs="仿宋_GB2312"/>
          <w:spacing w:val="5"/>
          <w:sz w:val="32"/>
          <w:szCs w:val="32"/>
        </w:rPr>
        <w:t>情况。服务商应当教育和督促员工严格执行本单位的安全生产规章制度和安</w:t>
      </w:r>
      <w:r>
        <w:rPr>
          <w:rFonts w:hint="eastAsia" w:ascii="仿宋_GB2312" w:hAnsi="仿宋_GB2312" w:eastAsia="仿宋_GB2312" w:cs="仿宋_GB2312"/>
          <w:spacing w:val="4"/>
          <w:sz w:val="32"/>
          <w:szCs w:val="32"/>
        </w:rPr>
        <w:t>全操作规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程；关注员工的身体、心理状况和行为习惯，加强对员工的心理疏导、精神慰藉，严格</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
          <w:sz w:val="32"/>
          <w:szCs w:val="32"/>
        </w:rPr>
        <w:t>落实岗位安全生产责任，防范员工行为异常导致事故发生。需按照要求制定各部门的年</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度培训计划。定时组织员工参加医院的医院感染管理培训，并</w:t>
      </w:r>
      <w:r>
        <w:rPr>
          <w:rFonts w:hint="eastAsia" w:ascii="仿宋_GB2312" w:hAnsi="仿宋_GB2312" w:eastAsia="仿宋_GB2312" w:cs="仿宋_GB2312"/>
          <w:spacing w:val="-2"/>
          <w:sz w:val="32"/>
          <w:szCs w:val="32"/>
        </w:rPr>
        <w:t>通过医院感染管理考核。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未能通过考核者需由服务商安排重新培训，此项工作不能影响临床服务。服务商培训考</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核记录应定期每个月培训完成后提交医院备案。</w:t>
      </w:r>
    </w:p>
    <w:p w14:paraId="53862A6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（十六）</w:t>
      </w:r>
      <w:r>
        <w:rPr>
          <w:rFonts w:hint="eastAsia" w:ascii="仿宋_GB2312" w:hAnsi="仿宋_GB2312" w:eastAsia="仿宋_GB2312" w:cs="仿宋_GB2312"/>
          <w:spacing w:val="-3"/>
          <w:sz w:val="32"/>
          <w:szCs w:val="32"/>
        </w:rPr>
        <w:t>建章立制</w:t>
      </w:r>
    </w:p>
    <w:p w14:paraId="5D14DFA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服务商须在进场三个月内建立服务相关的管理制度和现场监管手册（包含但不限于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规章制度、操作流程等</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z w:val="32"/>
          <w:szCs w:val="32"/>
        </w:rPr>
        <w:t xml:space="preserve">按医院要求准时提交现场管理资料，包括各模块的自查记录、 </w:t>
      </w:r>
      <w:r>
        <w:rPr>
          <w:rFonts w:hint="eastAsia" w:ascii="仿宋_GB2312" w:hAnsi="仿宋_GB2312" w:eastAsia="仿宋_GB2312" w:cs="仿宋_GB2312"/>
          <w:spacing w:val="-5"/>
          <w:sz w:val="32"/>
          <w:szCs w:val="32"/>
        </w:rPr>
        <w:t>会议记录、</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5"/>
          <w:sz w:val="32"/>
          <w:szCs w:val="32"/>
        </w:rPr>
        <w:t>自主培训记录等。</w:t>
      </w:r>
    </w:p>
    <w:p w14:paraId="04D59CC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建立员工职业安全管理</w:t>
      </w:r>
    </w:p>
    <w:p w14:paraId="11ED641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服务商必须采用现代化管理模式，使包括安全生产管理在内的所有服务项目科学</w:t>
      </w:r>
      <w:r>
        <w:rPr>
          <w:rFonts w:hint="eastAsia" w:ascii="仿宋_GB2312" w:hAnsi="仿宋_GB2312" w:eastAsia="仿宋_GB2312" w:cs="仿宋_GB2312"/>
          <w:spacing w:val="-2"/>
          <w:sz w:val="32"/>
          <w:szCs w:val="32"/>
        </w:rPr>
        <w:t>化、规范化和法制化。对各岗位进行评估，确定风险是否可控，并持续改善。服务商每</w:t>
      </w:r>
      <w:r>
        <w:rPr>
          <w:rFonts w:hint="eastAsia" w:ascii="仿宋_GB2312" w:hAnsi="仿宋_GB2312" w:eastAsia="仿宋_GB2312" w:cs="仿宋_GB2312"/>
          <w:spacing w:val="-1"/>
          <w:sz w:val="32"/>
          <w:szCs w:val="32"/>
        </w:rPr>
        <w:t>年需为特殊工种人员提供一次健康体检，包括但不限于每</w:t>
      </w:r>
      <w:r>
        <w:rPr>
          <w:rFonts w:hint="eastAsia" w:ascii="仿宋_GB2312" w:hAnsi="仿宋_GB2312" w:eastAsia="仿宋_GB2312" w:cs="仿宋_GB2312"/>
          <w:spacing w:val="-2"/>
          <w:sz w:val="32"/>
          <w:szCs w:val="32"/>
        </w:rPr>
        <w:t>天接触医疗废物的清洁员等。</w:t>
      </w:r>
    </w:p>
    <w:p w14:paraId="5B25138E">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工伤管理</w:t>
      </w:r>
    </w:p>
    <w:p w14:paraId="386C029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设定专员负责跟进服务人员工伤管理工作，制定员工工伤管理流程，服务商所属员</w:t>
      </w:r>
      <w:r>
        <w:rPr>
          <w:rFonts w:hint="eastAsia" w:ascii="仿宋_GB2312" w:hAnsi="仿宋_GB2312" w:eastAsia="仿宋_GB2312" w:cs="仿宋_GB2312"/>
          <w:spacing w:val="-6"/>
          <w:sz w:val="32"/>
          <w:szCs w:val="32"/>
        </w:rPr>
        <w:t>工因自身操作不当或不慎受伤造成的伤害，由服务商负责。服务商人员发生的职</w:t>
      </w:r>
      <w:r>
        <w:rPr>
          <w:rFonts w:hint="eastAsia" w:ascii="仿宋_GB2312" w:hAnsi="仿宋_GB2312" w:eastAsia="仿宋_GB2312" w:cs="仿宋_GB2312"/>
          <w:spacing w:val="-7"/>
          <w:sz w:val="32"/>
          <w:szCs w:val="32"/>
        </w:rPr>
        <w:t>业暴露，</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所需的检查费用和治疗费用由服务商承担。</w:t>
      </w:r>
    </w:p>
    <w:p w14:paraId="22ABD95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新增人员及派工管理</w:t>
      </w:r>
    </w:p>
    <w:p w14:paraId="35BE5FF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如医院科室因病人量、工作量、区域范围变大等原因需增配支援人员岗位，医院按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招标文件要求的岗位和人员，在总人数范围内可适当进行调整安排，服务商需予以配合</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3"/>
          <w:sz w:val="32"/>
          <w:szCs w:val="32"/>
        </w:rPr>
        <w:t>并在</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3"/>
          <w:sz w:val="32"/>
          <w:szCs w:val="32"/>
        </w:rPr>
        <w:t>个工作日内安排人员到岗。</w:t>
      </w:r>
    </w:p>
    <w:p w14:paraId="63751DE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服务商所属员工请假、销假管理</w:t>
      </w:r>
    </w:p>
    <w:p w14:paraId="1F096BE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服务商所属员工必须自觉遵守劳动纪律，按时上下班，不迟到，不早退，工作时间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不得擅自离开工作岗位。员工因事请假须经所服务的医院临床医院科室或部门的负责人</w:t>
      </w:r>
      <w:r>
        <w:rPr>
          <w:rFonts w:hint="eastAsia" w:ascii="仿宋_GB2312" w:hAnsi="仿宋_GB2312" w:eastAsia="仿宋_GB2312" w:cs="仿宋_GB2312"/>
          <w:spacing w:val="-1"/>
          <w:sz w:val="32"/>
          <w:szCs w:val="32"/>
        </w:rPr>
        <w:t>批准。所有请销假记录必须交由医院对应的监督人员备案。</w:t>
      </w:r>
    </w:p>
    <w:p w14:paraId="477D6B36">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rPr>
        <w:t>员工离职管理</w:t>
      </w:r>
    </w:p>
    <w:p w14:paraId="3186DED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服务商所属员工离职应按照服务商离职管理规定办理手续</w:t>
      </w:r>
      <w:r>
        <w:rPr>
          <w:rFonts w:hint="eastAsia" w:ascii="仿宋_GB2312" w:hAnsi="仿宋_GB2312" w:eastAsia="仿宋_GB2312" w:cs="仿宋_GB2312"/>
          <w:sz w:val="32"/>
          <w:szCs w:val="32"/>
        </w:rPr>
        <w:t>，一般应至少提前</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30</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 xml:space="preserve">天 </w:t>
      </w:r>
      <w:r>
        <w:rPr>
          <w:rFonts w:hint="eastAsia" w:ascii="仿宋_GB2312" w:hAnsi="仿宋_GB2312" w:eastAsia="仿宋_GB2312" w:cs="仿宋_GB2312"/>
          <w:spacing w:val="-1"/>
          <w:sz w:val="32"/>
          <w:szCs w:val="32"/>
        </w:rPr>
        <w:t>向服务商提出离职申请，同时服务商也应提前不少于</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1"/>
          <w:sz w:val="32"/>
          <w:szCs w:val="32"/>
        </w:rPr>
        <w:t>30 日告知离职员工所服务的临床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医院科室或部门。</w:t>
      </w:r>
    </w:p>
    <w:p w14:paraId="1E1FD15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720" w:firstLineChars="400"/>
        <w:rPr>
          <w:rFonts w:hint="eastAsia" w:ascii="仿宋_GB2312" w:hAnsi="仿宋_GB2312" w:eastAsia="仿宋_GB2312" w:cs="仿宋_GB2312"/>
          <w:sz w:val="32"/>
          <w:szCs w:val="32"/>
        </w:rPr>
      </w:pPr>
      <w:r>
        <w:rPr>
          <w:rFonts w:hint="eastAsia" w:ascii="仿宋_GB2312" w:hAnsi="仿宋_GB2312" w:eastAsia="仿宋_GB2312" w:cs="仿宋_GB2312"/>
          <w:spacing w:val="-70"/>
          <w:sz w:val="32"/>
          <w:szCs w:val="32"/>
          <w:lang w:val="en-US" w:eastAsia="zh-CN"/>
        </w:rPr>
        <w:t>6.</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9"/>
          <w:sz w:val="32"/>
          <w:szCs w:val="32"/>
        </w:rPr>
        <w:t>自查管理</w:t>
      </w:r>
    </w:p>
    <w:p w14:paraId="45AF04B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服务商应按照医院要求，结合监管细则，分区确定责任人，定期巡查，每天不少于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次巡查标准，并形成记录，次月</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z w:val="32"/>
          <w:szCs w:val="32"/>
        </w:rPr>
        <w:t>5 日前向医院上报巡查记录。</w:t>
      </w:r>
    </w:p>
    <w:p w14:paraId="6655DCD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left="0" w:leftChars="0"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（十七）</w:t>
      </w:r>
      <w:r>
        <w:rPr>
          <w:rFonts w:hint="eastAsia" w:ascii="仿宋_GB2312" w:hAnsi="仿宋_GB2312" w:eastAsia="仿宋_GB2312" w:cs="仿宋_GB2312"/>
          <w:spacing w:val="-5"/>
          <w:sz w:val="32"/>
          <w:szCs w:val="32"/>
        </w:rPr>
        <w:t>日常工作响应及应急响应要求</w:t>
      </w:r>
    </w:p>
    <w:p w14:paraId="07051811">
      <w:pPr>
        <w:pStyle w:val="7"/>
        <w:keepNext w:val="0"/>
        <w:keepLines w:val="0"/>
        <w:pageBreakBefore w:val="0"/>
        <w:widowControl/>
        <w:kinsoku/>
        <w:wordWrap w:val="0"/>
        <w:overflowPunct/>
        <w:topLinePunct w:val="0"/>
        <w:autoSpaceDE w:val="0"/>
        <w:autoSpaceDN w:val="0"/>
        <w:bidi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日常工作响应——对于医院下达的工作任务能快速有效的响应并落实解决；对现</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
          <w:sz w:val="32"/>
          <w:szCs w:val="32"/>
        </w:rPr>
        <w:t>场存在的问题能快速有效的跟进并解决；</w:t>
      </w:r>
    </w:p>
    <w:p w14:paraId="69790B5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应急响应——服务商应建立健全应急响应机制，当医院所属区域内出现暴力、自</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然灾害或其它紧急突发情况时，服务商应按应急响应一、二、三级予以响应：一级突发</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情况必须</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分钟到达现场；二级突发情况必须</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分钟到达现场；三</w:t>
      </w:r>
      <w:r>
        <w:rPr>
          <w:rFonts w:hint="eastAsia" w:ascii="仿宋_GB2312" w:hAnsi="仿宋_GB2312" w:eastAsia="仿宋_GB2312" w:cs="仿宋_GB2312"/>
          <w:spacing w:val="-3"/>
          <w:sz w:val="32"/>
          <w:szCs w:val="32"/>
        </w:rPr>
        <w:t>级突发情况必须</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3"/>
          <w:sz w:val="32"/>
          <w:szCs w:val="32"/>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分钟到达现场。</w:t>
      </w:r>
    </w:p>
    <w:p w14:paraId="63B5915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十八</w:t>
      </w:r>
      <w:r>
        <w:rPr>
          <w:rFonts w:hint="eastAsia" w:ascii="仿宋_GB2312" w:hAnsi="仿宋_GB2312" w:eastAsia="仿宋_GB2312" w:cs="仿宋_GB2312"/>
          <w:spacing w:val="-3"/>
          <w:sz w:val="32"/>
          <w:szCs w:val="32"/>
        </w:rPr>
        <w:t>）值班管理</w:t>
      </w:r>
    </w:p>
    <w:p w14:paraId="4795133D">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rPr>
        <w:t>服务商应每天安排至少</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3"/>
          <w:sz w:val="32"/>
          <w:szCs w:val="32"/>
        </w:rPr>
        <w:t>名管理人员在非工作时间进行后勤服务总值班，保证对</w:t>
      </w:r>
      <w:r>
        <w:rPr>
          <w:rFonts w:hint="eastAsia" w:ascii="仿宋_GB2312" w:hAnsi="仿宋_GB2312" w:eastAsia="仿宋_GB2312" w:cs="仿宋_GB2312"/>
          <w:spacing w:val="-2"/>
          <w:sz w:val="32"/>
          <w:szCs w:val="32"/>
        </w:rPr>
        <w:t>医院现场突发事件进行快速处理，以及夜间对医院所属区域进行全面巡查，确服务全运营。后勤服务总值班人员熟悉各项事件的处理流程，有效应对。由医院根据实际情况提</w:t>
      </w:r>
      <w:r>
        <w:rPr>
          <w:rFonts w:hint="eastAsia" w:ascii="仿宋_GB2312" w:hAnsi="仿宋_GB2312" w:eastAsia="仿宋_GB2312" w:cs="仿宋_GB2312"/>
          <w:spacing w:val="-1"/>
          <w:sz w:val="32"/>
          <w:szCs w:val="32"/>
        </w:rPr>
        <w:t>供服务管理必要的值班用房。</w:t>
      </w:r>
    </w:p>
    <w:p w14:paraId="3D0FEF3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服务商须制定管理人员夜间月度查岗计划表并上报医院，</w:t>
      </w:r>
      <w:r>
        <w:rPr>
          <w:rFonts w:hint="eastAsia" w:ascii="仿宋_GB2312" w:hAnsi="仿宋_GB2312" w:eastAsia="仿宋_GB2312" w:cs="仿宋_GB2312"/>
          <w:spacing w:val="-1"/>
          <w:sz w:val="32"/>
          <w:szCs w:val="32"/>
        </w:rPr>
        <w:t>严格落实查岗制度。</w:t>
      </w:r>
    </w:p>
    <w:p w14:paraId="2757F116">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夜间查岗管理人员须将查岗所记录的问题上报给医院对应的监管人员，上报方式</w:t>
      </w:r>
      <w:r>
        <w:rPr>
          <w:rFonts w:hint="eastAsia" w:ascii="仿宋_GB2312" w:hAnsi="仿宋_GB2312" w:eastAsia="仿宋_GB2312" w:cs="仿宋_GB2312"/>
          <w:spacing w:val="-1"/>
          <w:sz w:val="32"/>
          <w:szCs w:val="32"/>
        </w:rPr>
        <w:t>采用微信或书面方式，须有现场问题图片及影像进行佐证。</w:t>
      </w:r>
    </w:p>
    <w:p w14:paraId="73C89B0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十九</w:t>
      </w:r>
      <w:r>
        <w:rPr>
          <w:rFonts w:hint="eastAsia" w:ascii="仿宋_GB2312" w:hAnsi="仿宋_GB2312" w:eastAsia="仿宋_GB2312" w:cs="仿宋_GB2312"/>
          <w:spacing w:val="-3"/>
          <w:sz w:val="32"/>
          <w:szCs w:val="32"/>
        </w:rPr>
        <w:t>）门禁管理要求</w:t>
      </w:r>
    </w:p>
    <w:p w14:paraId="71EF502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服务商所属员工开通门禁卡权限均需经过医院审批，服务商对开通门禁权限的员工</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
          <w:sz w:val="32"/>
          <w:szCs w:val="32"/>
        </w:rPr>
        <w:t>负管理责任，包括开通、丢失、补办、离职的安全管理均应有严格的管控措施。</w:t>
      </w:r>
    </w:p>
    <w:p w14:paraId="04E3ADE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二十</w:t>
      </w:r>
      <w:r>
        <w:rPr>
          <w:rFonts w:hint="eastAsia" w:ascii="仿宋_GB2312" w:hAnsi="仿宋_GB2312" w:eastAsia="仿宋_GB2312" w:cs="仿宋_GB2312"/>
          <w:spacing w:val="-2"/>
          <w:sz w:val="32"/>
          <w:szCs w:val="32"/>
        </w:rPr>
        <w:t>）配合医院认证评优工作</w:t>
      </w:r>
    </w:p>
    <w:p w14:paraId="2D92815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服务商必须无条件配合医院进行各种评审、评优</w:t>
      </w:r>
      <w:r>
        <w:rPr>
          <w:rFonts w:hint="eastAsia" w:ascii="仿宋_GB2312" w:hAnsi="仿宋_GB2312" w:eastAsia="仿宋_GB2312" w:cs="仿宋_GB2312"/>
          <w:spacing w:val="-2"/>
          <w:sz w:val="32"/>
          <w:szCs w:val="32"/>
        </w:rPr>
        <w:t>工作，包括但不限于行业、国家、省、市的各种评优、评级工作，如三甲医院等。包含但不限于以下的台账记录资料的上</w:t>
      </w:r>
      <w:r>
        <w:rPr>
          <w:rFonts w:hint="eastAsia" w:ascii="仿宋_GB2312" w:hAnsi="仿宋_GB2312" w:eastAsia="仿宋_GB2312" w:cs="仿宋_GB2312"/>
          <w:sz w:val="32"/>
          <w:szCs w:val="32"/>
        </w:rPr>
        <w:t>报，要求于次月</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z w:val="32"/>
          <w:szCs w:val="32"/>
        </w:rPr>
        <w:t>5 日前上报到医院对应的监管部门。</w:t>
      </w:r>
    </w:p>
    <w:p w14:paraId="68795A1F">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rPr>
        <w:t>现场工作台账资料；</w:t>
      </w:r>
    </w:p>
    <w:p w14:paraId="12833DD7">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培训考核资料；</w:t>
      </w:r>
    </w:p>
    <w:p w14:paraId="4FE82E2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rPr>
        <w:t>专项工作管理资料；</w:t>
      </w:r>
    </w:p>
    <w:p w14:paraId="193E9DB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医院要求的其他资料等。</w:t>
      </w:r>
    </w:p>
    <w:p w14:paraId="1234C39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二十一</w:t>
      </w:r>
      <w:r>
        <w:rPr>
          <w:rFonts w:hint="eastAsia" w:ascii="仿宋_GB2312" w:hAnsi="仿宋_GB2312" w:eastAsia="仿宋_GB2312" w:cs="仿宋_GB2312"/>
          <w:spacing w:val="-3"/>
          <w:sz w:val="32"/>
          <w:szCs w:val="32"/>
        </w:rPr>
        <w:t>）服装要求：</w:t>
      </w:r>
    </w:p>
    <w:p w14:paraId="0D3FDFA8">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给予各岗位员工配置统一的服装，穿戴整齐干净，服务商所属员工工服的洗涤费用由服务商承担。服务商需按照医院院感管理要求配置不少于两套工作服予服务人员（特殊岗位根据实际情况增加配置工作服数量）。服装款式、颜色、标识等内容需</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经过医院同意后方可配置。</w:t>
      </w:r>
    </w:p>
    <w:p w14:paraId="6673F02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二十二</w:t>
      </w:r>
      <w:r>
        <w:rPr>
          <w:rFonts w:hint="eastAsia" w:ascii="仿宋_GB2312" w:hAnsi="仿宋_GB2312" w:eastAsia="仿宋_GB2312" w:cs="仿宋_GB2312"/>
          <w:spacing w:val="-2"/>
          <w:sz w:val="32"/>
          <w:szCs w:val="32"/>
        </w:rPr>
        <w:t>）入职要求</w:t>
      </w:r>
    </w:p>
    <w:p w14:paraId="08D18E0C">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39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服务商必须为所属全部员工购买医疗保险、人员意外险等相关保险，如发生工伤、</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
          <w:sz w:val="32"/>
          <w:szCs w:val="32"/>
        </w:rPr>
        <w:t>疾病乃至死亡，一切责任及费用均由服务商负责。</w:t>
      </w:r>
    </w:p>
    <w:p w14:paraId="6A430F77">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服务商所属员工入职前都必须进行体检，体检合格的</w:t>
      </w:r>
      <w:r>
        <w:rPr>
          <w:rFonts w:hint="eastAsia" w:ascii="仿宋_GB2312" w:hAnsi="仿宋_GB2312" w:eastAsia="仿宋_GB2312" w:cs="仿宋_GB2312"/>
          <w:spacing w:val="-1"/>
          <w:sz w:val="32"/>
          <w:szCs w:val="32"/>
        </w:rPr>
        <w:t>员工方可安排上岗。</w:t>
      </w:r>
    </w:p>
    <w:p w14:paraId="29B52F69">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服务商所属员工入职前需按照医院感染管理要求安排疫苗接种，服务期间需按医</w:t>
      </w:r>
      <w:r>
        <w:rPr>
          <w:rFonts w:hint="eastAsia" w:ascii="仿宋_GB2312" w:hAnsi="仿宋_GB2312" w:eastAsia="仿宋_GB2312" w:cs="仿宋_GB2312"/>
          <w:spacing w:val="2"/>
          <w:sz w:val="32"/>
          <w:szCs w:val="32"/>
        </w:rPr>
        <w:t>院感染管理要求补种/定期接种疫苗。如因</w:t>
      </w:r>
      <w:r>
        <w:rPr>
          <w:rFonts w:hint="eastAsia" w:ascii="仿宋_GB2312" w:hAnsi="仿宋_GB2312" w:eastAsia="仿宋_GB2312" w:cs="仿宋_GB2312"/>
          <w:spacing w:val="1"/>
          <w:sz w:val="32"/>
          <w:szCs w:val="32"/>
        </w:rPr>
        <w:t>服务商违反医院感染管理要求产生事故，责</w:t>
      </w:r>
      <w:r>
        <w:rPr>
          <w:rFonts w:hint="eastAsia" w:ascii="仿宋_GB2312" w:hAnsi="仿宋_GB2312" w:eastAsia="仿宋_GB2312" w:cs="仿宋_GB2312"/>
          <w:spacing w:val="-1"/>
          <w:sz w:val="32"/>
          <w:szCs w:val="32"/>
        </w:rPr>
        <w:t>任均由服务商承担。</w:t>
      </w:r>
    </w:p>
    <w:p w14:paraId="26E88731">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二十三</w:t>
      </w:r>
      <w:r>
        <w:rPr>
          <w:rFonts w:hint="eastAsia" w:ascii="仿宋_GB2312" w:hAnsi="仿宋_GB2312" w:eastAsia="仿宋_GB2312" w:cs="仿宋_GB2312"/>
          <w:spacing w:val="-2"/>
          <w:sz w:val="32"/>
          <w:szCs w:val="32"/>
        </w:rPr>
        <w:t>）服务期结束后的移交工作要求</w:t>
      </w:r>
    </w:p>
    <w:p w14:paraId="4197378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本项目服务期结束时，服务商在服务期结束之日起</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1"/>
          <w:sz w:val="32"/>
          <w:szCs w:val="32"/>
        </w:rPr>
        <w:t>30</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1"/>
          <w:sz w:val="32"/>
          <w:szCs w:val="32"/>
        </w:rPr>
        <w:t>天内向</w:t>
      </w:r>
      <w:r>
        <w:rPr>
          <w:rFonts w:hint="eastAsia" w:ascii="仿宋_GB2312" w:hAnsi="仿宋_GB2312" w:eastAsia="仿宋_GB2312" w:cs="仿宋_GB2312"/>
          <w:sz w:val="32"/>
          <w:szCs w:val="32"/>
        </w:rPr>
        <w:t>医院移交原委托管理</w:t>
      </w:r>
      <w:r>
        <w:rPr>
          <w:rFonts w:hint="eastAsia" w:ascii="仿宋_GB2312" w:hAnsi="仿宋_GB2312" w:eastAsia="仿宋_GB2312" w:cs="仿宋_GB2312"/>
          <w:spacing w:val="-2"/>
          <w:sz w:val="32"/>
          <w:szCs w:val="32"/>
        </w:rPr>
        <w:t>的全部管理用房、设备材料等相关资产，移交经过分类整理的各类管理档案等文件资料原件。因服务商原因，未按时完成移交，由此产生的一切后果由服务商承担，期间产生的损失费用从履约保证金中扣除。</w:t>
      </w:r>
    </w:p>
    <w:p w14:paraId="613ABA0B">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二十四</w:t>
      </w:r>
      <w:r>
        <w:rPr>
          <w:rFonts w:hint="eastAsia" w:ascii="仿宋_GB2312" w:hAnsi="仿宋_GB2312" w:eastAsia="仿宋_GB2312" w:cs="仿宋_GB2312"/>
          <w:spacing w:val="-2"/>
          <w:sz w:val="32"/>
          <w:szCs w:val="32"/>
        </w:rPr>
        <w:t>）工具管理要求</w:t>
      </w:r>
    </w:p>
    <w:p w14:paraId="25001D14">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所有</w:t>
      </w:r>
      <w:r>
        <w:rPr>
          <w:rFonts w:hint="eastAsia" w:ascii="仿宋_GB2312" w:hAnsi="仿宋_GB2312" w:eastAsia="仿宋_GB2312" w:cs="仿宋_GB2312"/>
          <w:spacing w:val="-1"/>
          <w:sz w:val="32"/>
          <w:szCs w:val="32"/>
        </w:rPr>
        <w:t>服务商使用的工具维修和维护由服务商负责。</w:t>
      </w:r>
    </w:p>
    <w:p w14:paraId="10683D05">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招标文件已说明的国家法定的设备检测、检验费按招标文件</w:t>
      </w:r>
      <w:r>
        <w:rPr>
          <w:rFonts w:hint="eastAsia" w:ascii="仿宋_GB2312" w:hAnsi="仿宋_GB2312" w:eastAsia="仿宋_GB2312" w:cs="仿宋_GB2312"/>
          <w:spacing w:val="-2"/>
          <w:sz w:val="32"/>
          <w:szCs w:val="32"/>
        </w:rPr>
        <w:t>要求执行；其</w:t>
      </w:r>
      <w:r>
        <w:rPr>
          <w:rFonts w:hint="eastAsia" w:ascii="仿宋_GB2312" w:hAnsi="仿宋_GB2312" w:eastAsia="仿宋_GB2312" w:cs="仿宋_GB2312"/>
          <w:spacing w:val="-1"/>
          <w:sz w:val="32"/>
          <w:szCs w:val="32"/>
        </w:rPr>
        <w:t>他未说明的国家法定的设备检测、检验费由医院按照服务商提供的缴费凭证、发票等</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
          <w:sz w:val="32"/>
          <w:szCs w:val="32"/>
        </w:rPr>
        <w:t>据实支付，但服务商应当随票提供真实、合法、有效的设备检测、检</w:t>
      </w:r>
      <w:r>
        <w:rPr>
          <w:rFonts w:hint="eastAsia" w:ascii="仿宋_GB2312" w:hAnsi="仿宋_GB2312" w:eastAsia="仿宋_GB2312" w:cs="仿宋_GB2312"/>
          <w:spacing w:val="-2"/>
          <w:sz w:val="32"/>
          <w:szCs w:val="32"/>
        </w:rPr>
        <w:t>验合格的报告。</w:t>
      </w:r>
    </w:p>
    <w:p w14:paraId="09F99780">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服务商所属员工可在医院指定的餐厅用餐，其所需费用由服</w:t>
      </w:r>
      <w:r>
        <w:rPr>
          <w:rFonts w:hint="eastAsia" w:ascii="仿宋_GB2312" w:hAnsi="仿宋_GB2312" w:eastAsia="仿宋_GB2312" w:cs="仿宋_GB2312"/>
          <w:spacing w:val="-2"/>
          <w:sz w:val="32"/>
          <w:szCs w:val="32"/>
        </w:rPr>
        <w:t>务商或服务商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所属员工自行承担。</w:t>
      </w:r>
    </w:p>
    <w:p w14:paraId="4735C332">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416"/>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服务商在招聘人员时应充分考核、评估员工的工作能力、技</w:t>
      </w:r>
      <w:r>
        <w:rPr>
          <w:rFonts w:hint="eastAsia" w:ascii="仿宋_GB2312" w:hAnsi="仿宋_GB2312" w:eastAsia="仿宋_GB2312" w:cs="仿宋_GB2312"/>
          <w:spacing w:val="-2"/>
          <w:sz w:val="32"/>
          <w:szCs w:val="32"/>
        </w:rPr>
        <w:t>术素质，因服</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务商所招人员的技能或素质等原因，导致不能按照医院要求按时按质按量完成工作任</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务的，医院有权委托给第三方公司进行处理，其产生的费用按相同级别岗位的投标报</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2"/>
          <w:sz w:val="32"/>
          <w:szCs w:val="32"/>
        </w:rPr>
        <w:t>价等额扣除。</w:t>
      </w:r>
    </w:p>
    <w:p w14:paraId="09562BD3">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552"/>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二十五</w:t>
      </w:r>
      <w:r>
        <w:rPr>
          <w:rFonts w:hint="eastAsia" w:ascii="仿宋_GB2312" w:hAnsi="仿宋_GB2312" w:eastAsia="仿宋_GB2312" w:cs="仿宋_GB2312"/>
          <w:spacing w:val="-2"/>
          <w:sz w:val="32"/>
          <w:szCs w:val="32"/>
        </w:rPr>
        <w:t>）后勤服务进场必备物资</w:t>
      </w:r>
      <w:r>
        <w:rPr>
          <w:rFonts w:hint="eastAsia" w:ascii="仿宋_GB2312" w:hAnsi="仿宋_GB2312" w:eastAsia="仿宋_GB2312" w:cs="仿宋_GB2312"/>
          <w:spacing w:val="-2"/>
          <w:sz w:val="32"/>
          <w:szCs w:val="32"/>
          <w:lang w:eastAsia="zh-CN"/>
        </w:rPr>
        <w:t>（详见附件</w:t>
      </w:r>
      <w:r>
        <w:rPr>
          <w:rFonts w:hint="eastAsia" w:ascii="仿宋_GB2312" w:hAnsi="仿宋_GB2312" w:eastAsia="仿宋_GB2312" w:cs="仿宋_GB2312"/>
          <w:spacing w:val="-2"/>
          <w:sz w:val="32"/>
          <w:szCs w:val="32"/>
          <w:lang w:val="en-US" w:eastAsia="zh-CN"/>
        </w:rPr>
        <w:t>5）</w:t>
      </w:r>
    </w:p>
    <w:p w14:paraId="1071EEE8">
      <w:pPr>
        <w:pStyle w:val="7"/>
        <w:ind w:left="0" w:leftChars="0" w:firstLine="668"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、考核标准及奖惩办法</w:t>
      </w:r>
    </w:p>
    <w:p w14:paraId="7DE6EE81">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医院后勤服务管理协调委员会从服务商进场第三个月开始（前两个月为双方的磨合期），每月对后勤服务管理工作进行检查、考评。根据得分进行奖惩，85分为考核合格线；考核分数低于 85 分，每少 1 分扣 200 元；考核分数在 85 分至 95 分（含 95 分）的 不予奖惩，考核分数在 95 分以上（不含 95 分），每 1 分奖励 200 元。</w:t>
      </w:r>
    </w:p>
    <w:p w14:paraId="1F58BBDC">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评检查出的问题，依据考评记录内容，以书面的形式向服务方管理处发出《纠正预防措施报告》，提出纠正措施，限期整改并跟踪落实验证；每月对后勤服务公司管理与服务至少进行一次全面检查，每季度不少于两次的抽查。</w:t>
      </w:r>
    </w:p>
    <w:p w14:paraId="2A2B971A">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连续两个月考核不合格且没有进行整改，采购人有权解除合同。</w:t>
      </w:r>
    </w:p>
    <w:p w14:paraId="7DE5E7F6">
      <w:pPr>
        <w:pStyle w:val="7"/>
        <w:keepNext w:val="0"/>
        <w:keepLines w:val="0"/>
        <w:pageBreakBefore w:val="0"/>
        <w:widowControl/>
        <w:kinsoku/>
        <w:wordWrap w:val="0"/>
        <w:overflowPunct/>
        <w:topLinePunct w:val="0"/>
        <w:autoSpaceDE w:val="0"/>
        <w:autoSpaceDN w:val="0"/>
        <w:bidi w:val="0"/>
        <w:adjustRightInd w:val="0"/>
        <w:snapToGrid w:val="0"/>
        <w:spacing w:line="560" w:lineRule="exact"/>
        <w:ind w:firstLine="552"/>
        <w:rPr>
          <w:rFonts w:hint="eastAsia" w:ascii="仿宋_GB2312" w:hAnsi="仿宋_GB2312" w:eastAsia="仿宋_GB2312" w:cs="仿宋_GB2312"/>
          <w:spacing w:val="-2"/>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25BB">
    <w:pPr>
      <w:spacing w:line="226" w:lineRule="exact"/>
      <w:ind w:left="4394"/>
      <w:rPr>
        <w:rFonts w:eastAsia="Times New Roman"/>
        <w:sz w:val="18"/>
        <w:szCs w:val="18"/>
      </w:rPr>
    </w:pPr>
    <w:r>
      <w:rPr>
        <w:rFonts w:eastAsia="Times New Roman"/>
        <w:spacing w:val="-4"/>
        <w:position w:val="1"/>
        <w:sz w:val="18"/>
        <w:szCs w:val="18"/>
      </w:rPr>
      <w:t>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1B1B"/>
    <w:rsid w:val="001F430F"/>
    <w:rsid w:val="00250030"/>
    <w:rsid w:val="003A38F2"/>
    <w:rsid w:val="00DF5D94"/>
    <w:rsid w:val="00E5410C"/>
    <w:rsid w:val="00F5550D"/>
    <w:rsid w:val="03E5328D"/>
    <w:rsid w:val="0C01678A"/>
    <w:rsid w:val="0D3036EF"/>
    <w:rsid w:val="0F0F11BE"/>
    <w:rsid w:val="11A87D2B"/>
    <w:rsid w:val="11C95F6F"/>
    <w:rsid w:val="1AA043A0"/>
    <w:rsid w:val="1C986217"/>
    <w:rsid w:val="22FA18F6"/>
    <w:rsid w:val="241E7260"/>
    <w:rsid w:val="25314574"/>
    <w:rsid w:val="26D7767E"/>
    <w:rsid w:val="28E87741"/>
    <w:rsid w:val="2965402D"/>
    <w:rsid w:val="32365A5E"/>
    <w:rsid w:val="33254E99"/>
    <w:rsid w:val="359220AB"/>
    <w:rsid w:val="37B704C1"/>
    <w:rsid w:val="3A2D4A6A"/>
    <w:rsid w:val="3DA515BC"/>
    <w:rsid w:val="3F707CA5"/>
    <w:rsid w:val="42884F34"/>
    <w:rsid w:val="439C61CB"/>
    <w:rsid w:val="50E0053E"/>
    <w:rsid w:val="55DB191C"/>
    <w:rsid w:val="5ECC7AFE"/>
    <w:rsid w:val="5FA7283B"/>
    <w:rsid w:val="62CC4F1E"/>
    <w:rsid w:val="65E06E82"/>
    <w:rsid w:val="65FF22E5"/>
    <w:rsid w:val="66313DBA"/>
    <w:rsid w:val="69AF5D33"/>
    <w:rsid w:val="728F7281"/>
    <w:rsid w:val="74052F48"/>
    <w:rsid w:val="75CE1F56"/>
    <w:rsid w:val="76C26CE6"/>
    <w:rsid w:val="7C501B1B"/>
    <w:rsid w:val="7D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autoSpaceDE w:val="0"/>
      <w:autoSpaceDN w:val="0"/>
      <w:adjustRightInd w:val="0"/>
      <w:snapToGrid w:val="0"/>
      <w:spacing w:line="360" w:lineRule="auto"/>
      <w:jc w:val="both"/>
      <w:textAlignment w:val="baseline"/>
    </w:pPr>
    <w:rPr>
      <w:rFonts w:ascii="Times New Roman" w:hAnsi="Times New Roman" w:eastAsia="宋体" w:cs="Times New Roman"/>
      <w:snapToGrid w:val="0"/>
      <w:color w:val="00000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pPr>
      <w:widowControl w:val="0"/>
      <w:wordWrap/>
      <w:autoSpaceDE/>
      <w:autoSpaceDN/>
      <w:adjustRightInd/>
      <w:snapToGrid/>
      <w:spacing w:line="240" w:lineRule="auto"/>
      <w:textAlignment w:val="auto"/>
    </w:pPr>
    <w:rPr>
      <w:rFonts w:ascii="宋体" w:hAnsi="Courier New"/>
      <w:snapToGrid/>
      <w:color w:val="auto"/>
      <w:sz w:val="20"/>
      <w:lang w:eastAsia="zh-CN"/>
    </w:rPr>
  </w:style>
  <w:style w:type="paragraph" w:customStyle="1" w:styleId="7">
    <w:name w:val="样式3"/>
    <w:basedOn w:val="1"/>
    <w:qFormat/>
    <w:uiPriority w:val="0"/>
    <w:pPr>
      <w:ind w:firstLine="200" w:firstLineChars="200"/>
    </w:pPr>
    <w:rPr>
      <w:rFonts w:ascii="宋体" w:hAnsi="宋体" w:cs="宋体"/>
      <w:spacing w:val="7"/>
      <w:szCs w:val="20"/>
      <w:lang w:eastAsia="zh-CN"/>
    </w:rPr>
  </w:style>
  <w:style w:type="paragraph" w:customStyle="1" w:styleId="8">
    <w:name w:val="样式2"/>
    <w:basedOn w:val="1"/>
    <w:qFormat/>
    <w:uiPriority w:val="0"/>
    <w:pPr>
      <w:spacing w:before="100" w:beforeAutospacing="1" w:after="100" w:afterAutospacing="1"/>
      <w:jc w:val="center"/>
    </w:pPr>
    <w:rPr>
      <w:rFonts w:ascii="黑体" w:hAnsi="黑体" w:eastAsia="黑体" w:cs="黑体"/>
      <w:b/>
      <w:bCs/>
      <w:spacing w:val="-4"/>
      <w:sz w:val="24"/>
      <w:szCs w:val="24"/>
      <w:lang w:eastAsia="zh-CN"/>
    </w:rPr>
  </w:style>
  <w:style w:type="paragraph" w:customStyle="1" w:styleId="9">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9625</Words>
  <Characters>9874</Characters>
  <Lines>293</Lines>
  <Paragraphs>82</Paragraphs>
  <TotalTime>1</TotalTime>
  <ScaleCrop>false</ScaleCrop>
  <LinksUpToDate>false</LinksUpToDate>
  <CharactersWithSpaces>10007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2025-04-15T18:57:00Z</dcterms:created>
  <dc:creator>天青</dc:creator>
  <cp:lastModifiedBy>古树</cp:lastModifiedBy>
  <dcterms:modified xsi:type="dcterms:W3CDTF">2026-01-30T03:39:26Z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0DBB28F23B1C47328AFBC83742496E2E_13</vt:lpwstr>
  </property>
  <property fmtid="{D5CDD505-2E9C-101B-9397-08002B2CF9AE}" pid="4" name="KSOTemplateDocerSaveRecord">
    <vt:lpwstr>eyJoZGlkIjoiN2FiZmY3NzNhZDAzNTc1OWNjOTJjN2ZlZjdhOTA3ZmEiLCJ1c2VySWQiOiI0NTk4OTczNDEifQ==</vt:lpwstr>
  </property>
</Properties>
</file>