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rPr>
          <w:rFonts w:ascii="宋体" w:hAnsi="宋体" w:cs="宋体"/>
          <w:b/>
          <w:bCs/>
          <w:sz w:val="24"/>
        </w:rPr>
      </w:pPr>
      <w:r>
        <w:rPr>
          <w:rFonts w:hint="eastAsia" w:ascii="宋体" w:hAnsi="宋体" w:cs="宋体"/>
          <w:b/>
          <w:bCs/>
          <w:color w:val="000000"/>
          <w:sz w:val="24"/>
        </w:rPr>
        <w:t>一、</w:t>
      </w:r>
      <w:bookmarkStart w:id="0" w:name="OLE_LINK1"/>
      <w:r>
        <w:rPr>
          <w:rStyle w:val="14"/>
          <w:rFonts w:hint="eastAsia" w:ascii="宋体" w:hAnsi="宋体" w:cs="宋体"/>
          <w:b/>
          <w:bCs/>
          <w:color w:val="auto"/>
          <w:sz w:val="24"/>
          <w:shd w:val="clear" w:color="auto" w:fill="FFFFFF"/>
        </w:rPr>
        <w:t>医疗护理员信息管理系统</w:t>
      </w:r>
      <w:bookmarkEnd w:id="0"/>
      <w:r>
        <w:rPr>
          <w:rStyle w:val="14"/>
          <w:rFonts w:hint="eastAsia" w:ascii="宋体" w:hAnsi="宋体" w:cs="宋体"/>
          <w:b/>
          <w:bCs/>
          <w:color w:val="auto"/>
          <w:sz w:val="24"/>
          <w:shd w:val="clear" w:color="auto" w:fill="FFFFFF"/>
        </w:rPr>
        <w:t>采购参数需求表</w:t>
      </w:r>
    </w:p>
    <w:tbl>
      <w:tblPr>
        <w:tblStyle w:val="15"/>
        <w:tblW w:w="9944" w:type="dxa"/>
        <w:jc w:val="center"/>
        <w:tblInd w:w="-341"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96"/>
        <w:gridCol w:w="762"/>
        <w:gridCol w:w="1108"/>
        <w:gridCol w:w="727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895" w:hRule="atLeast"/>
          <w:jc w:val="center"/>
        </w:trPr>
        <w:tc>
          <w:tcPr>
            <w:tcW w:w="79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
                <w:bCs/>
                <w:sz w:val="24"/>
              </w:rPr>
            </w:pPr>
            <w:r>
              <w:rPr>
                <w:rFonts w:hint="eastAsia" w:ascii="宋体" w:hAnsi="宋体" w:cs="宋体"/>
                <w:b/>
                <w:bCs/>
                <w:sz w:val="24"/>
              </w:rPr>
              <w:t>序号</w:t>
            </w:r>
          </w:p>
        </w:tc>
        <w:tc>
          <w:tcPr>
            <w:tcW w:w="76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
                <w:bCs/>
                <w:sz w:val="24"/>
              </w:rPr>
            </w:pPr>
            <w:r>
              <w:rPr>
                <w:rFonts w:hint="eastAsia" w:ascii="宋体" w:hAnsi="宋体" w:cs="宋体"/>
                <w:b/>
                <w:bCs/>
                <w:sz w:val="24"/>
              </w:rPr>
              <w:t>项目</w:t>
            </w:r>
          </w:p>
          <w:p>
            <w:pPr>
              <w:spacing w:line="320" w:lineRule="exact"/>
              <w:jc w:val="center"/>
              <w:rPr>
                <w:rFonts w:ascii="宋体" w:hAnsi="宋体" w:cs="宋体"/>
                <w:b/>
                <w:bCs/>
                <w:sz w:val="24"/>
              </w:rPr>
            </w:pPr>
            <w:r>
              <w:rPr>
                <w:rFonts w:hint="eastAsia" w:ascii="宋体" w:hAnsi="宋体" w:cs="宋体"/>
                <w:b/>
                <w:bCs/>
                <w:sz w:val="24"/>
              </w:rPr>
              <w:t>名称</w:t>
            </w:r>
          </w:p>
        </w:tc>
        <w:tc>
          <w:tcPr>
            <w:tcW w:w="110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
                <w:bCs/>
                <w:sz w:val="24"/>
              </w:rPr>
            </w:pPr>
            <w:r>
              <w:rPr>
                <w:rFonts w:hint="eastAsia" w:ascii="宋体" w:hAnsi="宋体" w:cs="宋体"/>
                <w:b/>
                <w:bCs/>
                <w:sz w:val="24"/>
              </w:rPr>
              <w:t>需求</w:t>
            </w:r>
          </w:p>
        </w:tc>
        <w:tc>
          <w:tcPr>
            <w:tcW w:w="727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b/>
                <w:bCs/>
                <w:sz w:val="24"/>
              </w:rPr>
            </w:pPr>
            <w:r>
              <w:rPr>
                <w:rFonts w:hint="eastAsia" w:ascii="宋体" w:hAnsi="宋体" w:cs="宋体"/>
                <w:b/>
                <w:bCs/>
                <w:sz w:val="24"/>
              </w:rPr>
              <w:t>服务参数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79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sz w:val="24"/>
              </w:rPr>
            </w:pPr>
          </w:p>
        </w:tc>
        <w:tc>
          <w:tcPr>
            <w:tcW w:w="762" w:type="dxa"/>
            <w:tcBorders>
              <w:top w:val="single" w:color="auto" w:sz="4" w:space="0"/>
              <w:left w:val="single" w:color="auto" w:sz="4" w:space="0"/>
              <w:bottom w:val="single" w:color="auto" w:sz="4" w:space="0"/>
              <w:right w:val="single" w:color="auto" w:sz="4" w:space="0"/>
            </w:tcBorders>
            <w:vAlign w:val="center"/>
          </w:tcPr>
          <w:p>
            <w:pPr>
              <w:widowControl/>
              <w:snapToGrid w:val="0"/>
              <w:spacing w:line="320" w:lineRule="exact"/>
              <w:jc w:val="center"/>
              <w:textAlignment w:val="center"/>
              <w:rPr>
                <w:rFonts w:ascii="宋体" w:hAnsi="宋体" w:cs="宋体"/>
                <w:sz w:val="24"/>
              </w:rPr>
            </w:pPr>
            <w:r>
              <w:rPr>
                <w:rFonts w:hint="eastAsia" w:ascii="宋体" w:hAnsi="宋体" w:cs="宋体"/>
                <w:sz w:val="24"/>
              </w:rPr>
              <w:t>1</w:t>
            </w:r>
          </w:p>
        </w:tc>
        <w:tc>
          <w:tcPr>
            <w:tcW w:w="1108" w:type="dxa"/>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ascii="宋体" w:hAnsi="宋体" w:cs="宋体"/>
                <w:sz w:val="24"/>
              </w:rPr>
            </w:pPr>
            <w:r>
              <w:rPr>
                <w:rFonts w:hint="eastAsia" w:ascii="宋体" w:hAnsi="宋体" w:cs="宋体"/>
                <w:sz w:val="24"/>
              </w:rPr>
              <w:t>培训系统</w:t>
            </w:r>
          </w:p>
        </w:tc>
        <w:tc>
          <w:tcPr>
            <w:tcW w:w="7278" w:type="dxa"/>
            <w:tcBorders>
              <w:top w:val="single" w:color="auto" w:sz="4" w:space="0"/>
              <w:left w:val="single" w:color="auto" w:sz="4" w:space="0"/>
              <w:bottom w:val="single" w:color="auto" w:sz="4" w:space="0"/>
              <w:right w:val="single" w:color="auto" w:sz="4" w:space="0"/>
            </w:tcBorders>
            <w:vAlign w:val="center"/>
          </w:tcPr>
          <w:p>
            <w:pPr>
              <w:pStyle w:val="12"/>
              <w:spacing w:line="320" w:lineRule="exact"/>
              <w:rPr>
                <w:rFonts w:ascii="宋体" w:hAnsi="宋体" w:cs="宋体"/>
                <w:b/>
                <w:bCs/>
              </w:rPr>
            </w:pPr>
            <w:r>
              <w:rPr>
                <w:rFonts w:hint="eastAsia" w:ascii="宋体" w:hAnsi="宋体" w:cs="宋体"/>
                <w:b/>
                <w:bCs/>
              </w:rPr>
              <w:t>（一）</w:t>
            </w:r>
            <w:r>
              <w:rPr>
                <w:rStyle w:val="14"/>
                <w:rFonts w:hint="eastAsia" w:ascii="宋体" w:hAnsi="宋体" w:cs="宋体"/>
                <w:b/>
                <w:bCs/>
                <w:color w:val="auto"/>
                <w:shd w:val="clear" w:color="auto" w:fill="FFFFFF"/>
              </w:rPr>
              <w:t>医疗护理员信息管理系统服务</w:t>
            </w:r>
          </w:p>
          <w:p>
            <w:pPr>
              <w:pStyle w:val="12"/>
              <w:spacing w:line="320" w:lineRule="exact"/>
            </w:pPr>
            <w:r>
              <w:t xml:space="preserve">（1）支持线上课程学习： 录制专家教学视频，覆盖基 础护理、急救技能等供学员自主观看；学习过程中不允许快 进、超倍速学习；自动记录学习进度；可在移动端、pc端学 习。 </w:t>
            </w:r>
          </w:p>
          <w:p>
            <w:pPr>
              <w:pStyle w:val="12"/>
              <w:spacing w:line="320" w:lineRule="exact"/>
            </w:pPr>
            <w:r>
              <w:t xml:space="preserve">（2） 在线理论考试： 提供模拟测试，随机组卷，选 项乱序等功能；支持：客观题、主观题。 </w:t>
            </w:r>
          </w:p>
          <w:p>
            <w:pPr>
              <w:pStyle w:val="12"/>
              <w:spacing w:line="320" w:lineRule="exact"/>
            </w:pPr>
            <w:r>
              <w:t xml:space="preserve">（3） 配置招生时间及人数、提交招生信息后自动生成 招生报名页及报名推广链接、学员填写报名信息自动同步至 管理端后台。 </w:t>
            </w:r>
          </w:p>
          <w:p>
            <w:pPr>
              <w:pStyle w:val="12"/>
              <w:spacing w:line="320" w:lineRule="exact"/>
            </w:pPr>
            <w:r>
              <w:t xml:space="preserve">（4） 支持批量通过、支持驳回。 </w:t>
            </w:r>
          </w:p>
          <w:p>
            <w:pPr>
              <w:pStyle w:val="12"/>
              <w:spacing w:line="320" w:lineRule="exact"/>
            </w:pPr>
            <w:r>
              <w:t xml:space="preserve">（5） 报名成功学员自动生成培训计划用户组。 </w:t>
            </w:r>
          </w:p>
          <w:p>
            <w:pPr>
              <w:pStyle w:val="12"/>
              <w:spacing w:line="320" w:lineRule="exact"/>
            </w:pPr>
            <w:r>
              <w:t xml:space="preserve">（6） 记录学员的所属机构班级，以及学员、学习的时 间、获得的学时数量。 </w:t>
            </w:r>
          </w:p>
          <w:p>
            <w:pPr>
              <w:pStyle w:val="12"/>
              <w:spacing w:line="320" w:lineRule="exact"/>
            </w:pPr>
            <w:r>
              <w:t xml:space="preserve">（7） 系统提供完整的培训日程安排，以便学员对培训 覆盖知识点有系统性的认知。 </w:t>
            </w:r>
          </w:p>
          <w:p>
            <w:pPr>
              <w:pStyle w:val="12"/>
              <w:spacing w:line="320" w:lineRule="exact"/>
            </w:pPr>
            <w:r>
              <w:t>（8） 显示平台内注册的学员数据，学习的人数、完成 学习的人数.</w:t>
            </w:r>
          </w:p>
          <w:p>
            <w:pPr>
              <w:pStyle w:val="12"/>
              <w:spacing w:line="320" w:lineRule="exact"/>
              <w:rPr>
                <w:rFonts w:ascii="宋体" w:hAnsi="宋体" w:cs="宋体"/>
                <w:b/>
                <w:bCs/>
              </w:rPr>
            </w:pPr>
            <w:r>
              <w:t>（9） 实时追踪学员学习频率、课程完成度、参与情况等。</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79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sz w:val="24"/>
              </w:rPr>
            </w:pPr>
          </w:p>
        </w:tc>
        <w:tc>
          <w:tcPr>
            <w:tcW w:w="762" w:type="dxa"/>
            <w:tcBorders>
              <w:top w:val="single" w:color="auto" w:sz="4" w:space="0"/>
              <w:left w:val="single" w:color="auto" w:sz="4" w:space="0"/>
              <w:bottom w:val="single" w:color="auto" w:sz="4" w:space="0"/>
              <w:right w:val="single" w:color="auto" w:sz="4" w:space="0"/>
            </w:tcBorders>
            <w:vAlign w:val="center"/>
          </w:tcPr>
          <w:p>
            <w:pPr>
              <w:widowControl/>
              <w:snapToGrid w:val="0"/>
              <w:spacing w:line="320" w:lineRule="exact"/>
              <w:jc w:val="center"/>
              <w:textAlignment w:val="center"/>
              <w:rPr>
                <w:rFonts w:ascii="宋体" w:hAnsi="宋体" w:cs="宋体"/>
                <w:sz w:val="24"/>
              </w:rPr>
            </w:pPr>
            <w:r>
              <w:rPr>
                <w:rFonts w:hint="eastAsia" w:ascii="宋体" w:hAnsi="宋体" w:cs="宋体"/>
                <w:sz w:val="24"/>
              </w:rPr>
              <w:t>2</w:t>
            </w:r>
          </w:p>
        </w:tc>
        <w:tc>
          <w:tcPr>
            <w:tcW w:w="1108" w:type="dxa"/>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ascii="宋体" w:hAnsi="宋体" w:cs="宋体"/>
                <w:sz w:val="24"/>
              </w:rPr>
            </w:pPr>
            <w:r>
              <w:rPr>
                <w:rFonts w:hint="eastAsia" w:ascii="宋体" w:hAnsi="宋体" w:cs="宋体"/>
                <w:sz w:val="24"/>
              </w:rPr>
              <w:t>质量控制系统</w:t>
            </w:r>
          </w:p>
        </w:tc>
        <w:tc>
          <w:tcPr>
            <w:tcW w:w="7278" w:type="dxa"/>
            <w:tcBorders>
              <w:top w:val="single" w:color="auto" w:sz="4" w:space="0"/>
              <w:left w:val="single" w:color="auto" w:sz="4" w:space="0"/>
              <w:bottom w:val="single" w:color="auto" w:sz="4" w:space="0"/>
              <w:right w:val="single" w:color="auto" w:sz="4" w:space="0"/>
            </w:tcBorders>
            <w:vAlign w:val="center"/>
          </w:tcPr>
          <w:p>
            <w:pPr>
              <w:pStyle w:val="12"/>
              <w:spacing w:line="320" w:lineRule="exact"/>
              <w:ind w:firstLine="480" w:firstLineChars="200"/>
            </w:pPr>
            <w:r>
              <w:t>建立资质审核与行为预警双重机制。功能包括全院的护理员、全息档案数据，为订单服务提供数据支撑与数据服务，通过医疗护理员管理中心数据大屏输出所有的监控统计数据与管理成果，并能对“私陪”进行预警管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79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sz w:val="24"/>
              </w:rPr>
            </w:pPr>
          </w:p>
        </w:tc>
        <w:tc>
          <w:tcPr>
            <w:tcW w:w="762" w:type="dxa"/>
            <w:tcBorders>
              <w:top w:val="single" w:color="auto" w:sz="4" w:space="0"/>
              <w:left w:val="single" w:color="auto" w:sz="4" w:space="0"/>
              <w:bottom w:val="single" w:color="auto" w:sz="4" w:space="0"/>
              <w:right w:val="single" w:color="auto" w:sz="4" w:space="0"/>
            </w:tcBorders>
            <w:vAlign w:val="center"/>
          </w:tcPr>
          <w:p>
            <w:pPr>
              <w:widowControl/>
              <w:snapToGrid w:val="0"/>
              <w:spacing w:line="320" w:lineRule="exact"/>
              <w:jc w:val="center"/>
              <w:textAlignment w:val="center"/>
              <w:rPr>
                <w:rFonts w:ascii="宋体" w:hAnsi="宋体" w:cs="宋体"/>
                <w:sz w:val="24"/>
              </w:rPr>
            </w:pPr>
            <w:r>
              <w:rPr>
                <w:rFonts w:hint="eastAsia" w:ascii="宋体" w:hAnsi="宋体" w:cs="宋体"/>
                <w:sz w:val="24"/>
              </w:rPr>
              <w:t>3</w:t>
            </w:r>
          </w:p>
        </w:tc>
        <w:tc>
          <w:tcPr>
            <w:tcW w:w="1108" w:type="dxa"/>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ascii="宋体" w:hAnsi="宋体" w:cs="宋体"/>
                <w:sz w:val="24"/>
              </w:rPr>
            </w:pPr>
            <w:r>
              <w:rPr>
                <w:rFonts w:hint="eastAsia" w:ascii="宋体" w:hAnsi="宋体" w:cs="宋体"/>
                <w:sz w:val="24"/>
              </w:rPr>
              <w:t>陪护预约系统</w:t>
            </w:r>
          </w:p>
        </w:tc>
        <w:tc>
          <w:tcPr>
            <w:tcW w:w="7278" w:type="dxa"/>
            <w:tcBorders>
              <w:top w:val="single" w:color="auto" w:sz="4" w:space="0"/>
              <w:left w:val="single" w:color="auto" w:sz="4" w:space="0"/>
              <w:bottom w:val="single" w:color="auto" w:sz="4" w:space="0"/>
              <w:right w:val="single" w:color="auto" w:sz="4" w:space="0"/>
            </w:tcBorders>
            <w:vAlign w:val="center"/>
          </w:tcPr>
          <w:p>
            <w:pPr>
              <w:pStyle w:val="12"/>
              <w:spacing w:line="320" w:lineRule="exact"/>
            </w:pPr>
            <w:r>
              <w:rPr>
                <w:rFonts w:hint="eastAsia"/>
              </w:rPr>
              <w:t>（1）</w:t>
            </w:r>
            <w:r>
              <w:t>患者端：陪护预约子系统实现服务流程闭环管理，支持智能匹配、 在线签约支付。主要负责根据使用场景的不同，分别由PC 管理端和患者使用的小程序两个客户端构成。病患通过微信扫二维码的方式登录小程序注册后，使用“陪护预约”功能 快速下单，根据自身情况填写问卷，系统根据病患的答案推 荐对应的陪护服务，查看服务内容、收费标准，下单选择适合自身需求的星级护理员；支持患者的投诉和管理。</w:t>
            </w:r>
          </w:p>
          <w:p>
            <w:pPr>
              <w:pStyle w:val="12"/>
              <w:spacing w:line="320" w:lineRule="exact"/>
              <w:rPr>
                <w:rFonts w:ascii="宋体" w:hAnsi="宋体" w:cs="宋体"/>
                <w:b/>
                <w:bCs/>
              </w:rPr>
            </w:pPr>
            <w:r>
              <w:rPr>
                <w:rFonts w:hint="eastAsia"/>
              </w:rPr>
              <w:t>（2）陪护端：</w:t>
            </w:r>
            <w:r>
              <w:t>本小程序为医疗护理员提供一站式接单与管理服务，覆 盖订单全流程：待确认订单支持扫码接单与用户沟通，服务 中订单实现多形式护理日志记录、扫码交班确保连续性、便 捷结算；已完成订单可回顾详情与评价。同时集成“我的” 模块，管理个人信息与资质、查看可视化数据统计、接收系 统通知，助力提升服务效率与规范性。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79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sz w:val="24"/>
              </w:rPr>
            </w:pPr>
          </w:p>
        </w:tc>
        <w:tc>
          <w:tcPr>
            <w:tcW w:w="762" w:type="dxa"/>
            <w:tcBorders>
              <w:top w:val="single" w:color="auto" w:sz="4" w:space="0"/>
              <w:left w:val="single" w:color="auto" w:sz="4" w:space="0"/>
              <w:bottom w:val="single" w:color="auto" w:sz="4" w:space="0"/>
              <w:right w:val="single" w:color="auto" w:sz="4" w:space="0"/>
            </w:tcBorders>
            <w:vAlign w:val="center"/>
          </w:tcPr>
          <w:p>
            <w:pPr>
              <w:widowControl/>
              <w:snapToGrid w:val="0"/>
              <w:spacing w:line="320" w:lineRule="exact"/>
              <w:jc w:val="center"/>
              <w:textAlignment w:val="center"/>
              <w:rPr>
                <w:rFonts w:ascii="宋体" w:hAnsi="宋体" w:cs="宋体"/>
                <w:sz w:val="24"/>
              </w:rPr>
            </w:pPr>
            <w:r>
              <w:rPr>
                <w:rFonts w:hint="eastAsia" w:ascii="宋体" w:hAnsi="宋体" w:cs="宋体"/>
                <w:sz w:val="24"/>
              </w:rPr>
              <w:t>4</w:t>
            </w:r>
          </w:p>
        </w:tc>
        <w:tc>
          <w:tcPr>
            <w:tcW w:w="1108" w:type="dxa"/>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sz w:val="24"/>
              </w:rPr>
            </w:pPr>
            <w:r>
              <w:rPr>
                <w:sz w:val="24"/>
              </w:rPr>
              <w:t>智能星级评级体系</w:t>
            </w:r>
          </w:p>
        </w:tc>
        <w:tc>
          <w:tcPr>
            <w:tcW w:w="7278" w:type="dxa"/>
            <w:tcBorders>
              <w:top w:val="single" w:color="auto" w:sz="4" w:space="0"/>
              <w:left w:val="single" w:color="auto" w:sz="4" w:space="0"/>
              <w:bottom w:val="single" w:color="auto" w:sz="4" w:space="0"/>
              <w:right w:val="single" w:color="auto" w:sz="4" w:space="0"/>
            </w:tcBorders>
            <w:vAlign w:val="center"/>
          </w:tcPr>
          <w:p>
            <w:pPr>
              <w:pStyle w:val="12"/>
              <w:spacing w:line="320" w:lineRule="exact"/>
              <w:ind w:firstLine="480" w:firstLineChars="200"/>
            </w:pPr>
            <w:r>
              <w:t>医疗护理员管理系统动态KPI指标体系与升降级规则。主要的功能是为医疗护理员的分级提供标准。支持根据分级 标准中所涉及的KPI项目设定不同的数值，如：医疗护理员 陪护服务中积累的证书、培训考试、满意度调查、服务质量 评定等情况的实时动态预警、星级晋升情况。医疗护理员的 星级动态晋升信息预警后，医务人员进行人工审核并对医疗 护理员的陪护服务星级进行调整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79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sz w:val="24"/>
              </w:rPr>
            </w:pPr>
          </w:p>
        </w:tc>
        <w:tc>
          <w:tcPr>
            <w:tcW w:w="762" w:type="dxa"/>
            <w:tcBorders>
              <w:top w:val="single" w:color="auto" w:sz="4" w:space="0"/>
              <w:left w:val="single" w:color="auto" w:sz="4" w:space="0"/>
              <w:bottom w:val="single" w:color="auto" w:sz="4" w:space="0"/>
              <w:right w:val="single" w:color="auto" w:sz="4" w:space="0"/>
            </w:tcBorders>
            <w:vAlign w:val="center"/>
          </w:tcPr>
          <w:p>
            <w:pPr>
              <w:widowControl/>
              <w:snapToGrid w:val="0"/>
              <w:spacing w:line="320" w:lineRule="exact"/>
              <w:jc w:val="center"/>
              <w:textAlignment w:val="center"/>
              <w:rPr>
                <w:rFonts w:ascii="宋体" w:hAnsi="宋体" w:cs="宋体"/>
                <w:sz w:val="24"/>
              </w:rPr>
            </w:pPr>
            <w:r>
              <w:rPr>
                <w:rFonts w:hint="eastAsia" w:ascii="宋体" w:hAnsi="宋体" w:cs="宋体"/>
                <w:sz w:val="24"/>
              </w:rPr>
              <w:t>5</w:t>
            </w:r>
          </w:p>
        </w:tc>
        <w:tc>
          <w:tcPr>
            <w:tcW w:w="1108" w:type="dxa"/>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ascii="宋体" w:hAnsi="宋体" w:cs="宋体"/>
                <w:sz w:val="24"/>
              </w:rPr>
            </w:pPr>
            <w:r>
              <w:rPr>
                <w:rFonts w:hint="eastAsia"/>
                <w:sz w:val="24"/>
              </w:rPr>
              <w:t>规范</w:t>
            </w:r>
            <w:r>
              <w:rPr>
                <w:sz w:val="24"/>
              </w:rPr>
              <w:t>管理一体化平台系统</w:t>
            </w:r>
          </w:p>
        </w:tc>
        <w:tc>
          <w:tcPr>
            <w:tcW w:w="7278" w:type="dxa"/>
            <w:tcBorders>
              <w:top w:val="single" w:color="auto" w:sz="4" w:space="0"/>
              <w:left w:val="single" w:color="auto" w:sz="4" w:space="0"/>
              <w:bottom w:val="single" w:color="auto" w:sz="4" w:space="0"/>
              <w:right w:val="single" w:color="auto" w:sz="4" w:space="0"/>
            </w:tcBorders>
            <w:vAlign w:val="center"/>
          </w:tcPr>
          <w:p>
            <w:pPr>
              <w:pStyle w:val="12"/>
              <w:spacing w:line="320" w:lineRule="exact"/>
              <w:rPr>
                <w:rFonts w:ascii="宋体" w:hAnsi="宋体" w:cs="宋体"/>
                <w:color w:val="000000"/>
              </w:rPr>
            </w:pPr>
            <w:r>
              <w:rPr>
                <w:rFonts w:hint="eastAsia" w:ascii="宋体" w:hAnsi="宋体" w:cs="宋体"/>
                <w:color w:val="000000"/>
              </w:rPr>
              <w:t>（1）医院管理端支持查看统计看板、财务报表、订单、排班表等；支持机构管理功能、用户管理功能。</w:t>
            </w:r>
          </w:p>
          <w:p>
            <w:pPr>
              <w:pStyle w:val="12"/>
              <w:spacing w:line="320" w:lineRule="exact"/>
              <w:rPr>
                <w:rFonts w:ascii="宋体" w:hAnsi="宋体" w:cs="宋体"/>
                <w:color w:val="000000"/>
              </w:rPr>
            </w:pPr>
            <w:r>
              <w:rPr>
                <w:rFonts w:hint="eastAsia" w:ascii="宋体" w:hAnsi="宋体" w:cs="宋体"/>
                <w:color w:val="000000"/>
              </w:rPr>
              <w:t>（2）机构管理端支持设置护理服务、管理护理员、管理订单、工单处理、资质审核。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79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s="宋体"/>
                <w:sz w:val="24"/>
              </w:rPr>
            </w:pPr>
          </w:p>
        </w:tc>
        <w:tc>
          <w:tcPr>
            <w:tcW w:w="762" w:type="dxa"/>
            <w:tcBorders>
              <w:top w:val="single" w:color="auto" w:sz="4" w:space="0"/>
              <w:left w:val="single" w:color="auto" w:sz="4" w:space="0"/>
              <w:bottom w:val="single" w:color="auto" w:sz="4" w:space="0"/>
              <w:right w:val="single" w:color="auto" w:sz="4" w:space="0"/>
            </w:tcBorders>
            <w:vAlign w:val="center"/>
          </w:tcPr>
          <w:p>
            <w:pPr>
              <w:widowControl/>
              <w:snapToGrid w:val="0"/>
              <w:spacing w:line="320" w:lineRule="exact"/>
              <w:jc w:val="center"/>
              <w:textAlignment w:val="center"/>
              <w:rPr>
                <w:rFonts w:ascii="宋体" w:hAnsi="宋体" w:cs="宋体"/>
                <w:sz w:val="24"/>
              </w:rPr>
            </w:pPr>
          </w:p>
        </w:tc>
        <w:tc>
          <w:tcPr>
            <w:tcW w:w="1108" w:type="dxa"/>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ascii="宋体" w:hAnsi="宋体" w:cs="宋体"/>
                <w:sz w:val="24"/>
              </w:rPr>
            </w:pPr>
          </w:p>
        </w:tc>
        <w:tc>
          <w:tcPr>
            <w:tcW w:w="7278" w:type="dxa"/>
            <w:tcBorders>
              <w:top w:val="single" w:color="auto" w:sz="4" w:space="0"/>
              <w:left w:val="single" w:color="auto" w:sz="4" w:space="0"/>
              <w:bottom w:val="single" w:color="auto" w:sz="4" w:space="0"/>
              <w:right w:val="single" w:color="auto" w:sz="4" w:space="0"/>
            </w:tcBorders>
            <w:vAlign w:val="center"/>
          </w:tcPr>
          <w:p>
            <w:pPr>
              <w:pStyle w:val="12"/>
              <w:spacing w:line="320" w:lineRule="exact"/>
              <w:rPr>
                <w:rFonts w:ascii="宋体" w:hAnsi="宋体" w:cs="宋体"/>
                <w:b/>
                <w:bCs/>
              </w:rPr>
            </w:pPr>
            <w:r>
              <w:rPr>
                <w:rFonts w:hint="eastAsia" w:ascii="宋体" w:hAnsi="宋体" w:cs="宋体"/>
                <w:b/>
                <w:bCs/>
              </w:rPr>
              <w:t>（二）运维服务</w:t>
            </w:r>
          </w:p>
          <w:p>
            <w:pPr>
              <w:pStyle w:val="12"/>
              <w:spacing w:line="320" w:lineRule="exact"/>
              <w:rPr>
                <w:rFonts w:ascii="宋体" w:hAnsi="宋体" w:cs="宋体"/>
              </w:rPr>
            </w:pPr>
            <w:r>
              <w:rPr>
                <w:rFonts w:hint="eastAsia" w:ascii="宋体" w:hAnsi="宋体" w:cs="宋体"/>
              </w:rPr>
              <w:t>1.免费质保期≥1年。</w:t>
            </w:r>
          </w:p>
          <w:p>
            <w:pPr>
              <w:pStyle w:val="12"/>
              <w:spacing w:line="320" w:lineRule="exact"/>
              <w:rPr>
                <w:rFonts w:ascii="宋体" w:hAnsi="宋体" w:cs="宋体"/>
              </w:rPr>
            </w:pPr>
            <w:r>
              <w:rPr>
                <w:rFonts w:hint="eastAsia" w:ascii="宋体" w:hAnsi="宋体" w:cs="宋体"/>
              </w:rPr>
              <w:t>2.常规每年≥2次系统维护与升级，若系统运行故障，采购人可根据需求随时要求系统维护或升级。</w:t>
            </w:r>
          </w:p>
          <w:p>
            <w:pPr>
              <w:pStyle w:val="12"/>
              <w:spacing w:line="320" w:lineRule="exact"/>
              <w:rPr>
                <w:rFonts w:ascii="宋体" w:hAnsi="宋体" w:cs="宋体"/>
              </w:rPr>
            </w:pPr>
            <w:r>
              <w:rPr>
                <w:rFonts w:hint="eastAsia" w:ascii="宋体" w:hAnsi="宋体" w:cs="宋体"/>
              </w:rPr>
              <w:t>3.提供7×24小时远程技术支持。</w:t>
            </w:r>
          </w:p>
          <w:p>
            <w:pPr>
              <w:pStyle w:val="12"/>
              <w:spacing w:line="320" w:lineRule="exact"/>
              <w:rPr>
                <w:rFonts w:ascii="宋体" w:hAnsi="宋体" w:cs="宋体"/>
              </w:rPr>
            </w:pPr>
            <w:r>
              <w:rPr>
                <w:rFonts w:hint="eastAsia" w:ascii="宋体" w:hAnsi="宋体" w:cs="宋体"/>
              </w:rPr>
              <w:t>4.操作日志审计：所有订单、操作修改行为留痕（操作人、时间、IP地址），存档≥2年。</w:t>
            </w:r>
          </w:p>
          <w:p>
            <w:pPr>
              <w:pStyle w:val="12"/>
              <w:spacing w:line="320" w:lineRule="exact"/>
              <w:rPr>
                <w:rFonts w:ascii="宋体" w:hAnsi="宋体" w:cs="宋体"/>
              </w:rPr>
            </w:pPr>
            <w:r>
              <w:rPr>
                <w:rFonts w:hint="eastAsia" w:ascii="宋体" w:hAnsi="宋体" w:cs="宋体"/>
              </w:rPr>
              <w:t>5.数据安全：患者病历、联系方式、等隐私信息，部分掩码，信息不可外泄或作他用。</w:t>
            </w:r>
          </w:p>
          <w:p>
            <w:pPr>
              <w:rPr>
                <w:rFonts w:ascii="宋体" w:hAnsi="宋体" w:cs="宋体"/>
                <w:b/>
                <w:bCs/>
                <w:sz w:val="24"/>
              </w:rPr>
            </w:pPr>
            <w:r>
              <w:rPr>
                <w:rFonts w:hint="eastAsia" w:ascii="宋体" w:hAnsi="宋体" w:cs="宋体"/>
                <w:b/>
                <w:bCs/>
                <w:sz w:val="24"/>
              </w:rPr>
              <w:t>（三）平台技术要求</w:t>
            </w:r>
          </w:p>
          <w:p>
            <w:pPr>
              <w:pStyle w:val="3"/>
              <w:keepNext w:val="0"/>
              <w:keepLines w:val="0"/>
              <w:numPr>
                <w:ilvl w:val="1"/>
                <w:numId w:val="0"/>
              </w:numPr>
              <w:tabs>
                <w:tab w:val="left" w:pos="0"/>
              </w:tabs>
              <w:adjustRightInd w:val="0"/>
              <w:snapToGrid w:val="0"/>
              <w:spacing w:before="0" w:after="0" w:line="240" w:lineRule="auto"/>
              <w:jc w:val="left"/>
              <w:rPr>
                <w:rFonts w:ascii="宋体" w:hAnsi="宋体" w:cs="宋体"/>
                <w:b w:val="0"/>
                <w:bCs w:val="0"/>
                <w:sz w:val="24"/>
                <w:szCs w:val="24"/>
              </w:rPr>
            </w:pPr>
            <w:r>
              <w:rPr>
                <w:rFonts w:hint="eastAsia" w:ascii="宋体" w:hAnsi="宋体" w:cs="宋体"/>
                <w:b w:val="0"/>
                <w:bCs w:val="0"/>
                <w:sz w:val="24"/>
                <w:szCs w:val="24"/>
              </w:rPr>
              <w:t>（1）web端采用多层架构的B/S结构，支持PC端、微信小程序的应用。</w:t>
            </w:r>
          </w:p>
          <w:p>
            <w:pPr>
              <w:pStyle w:val="3"/>
              <w:keepNext w:val="0"/>
              <w:keepLines w:val="0"/>
              <w:numPr>
                <w:ilvl w:val="1"/>
                <w:numId w:val="0"/>
              </w:numPr>
              <w:tabs>
                <w:tab w:val="left" w:pos="0"/>
              </w:tabs>
              <w:adjustRightInd w:val="0"/>
              <w:snapToGrid w:val="0"/>
              <w:spacing w:before="0" w:after="0" w:line="240" w:lineRule="auto"/>
              <w:jc w:val="left"/>
              <w:rPr>
                <w:rFonts w:ascii="宋体" w:hAnsi="宋体" w:cs="宋体"/>
                <w:b w:val="0"/>
                <w:bCs w:val="0"/>
                <w:sz w:val="24"/>
                <w:szCs w:val="24"/>
              </w:rPr>
            </w:pPr>
            <w:r>
              <w:rPr>
                <w:rFonts w:hint="eastAsia" w:ascii="宋体" w:hAnsi="宋体" w:cs="宋体"/>
                <w:b w:val="0"/>
                <w:sz w:val="24"/>
                <w:szCs w:val="24"/>
                <w:lang w:eastAsia="en-US" w:bidi="ar"/>
              </w:rPr>
              <w:t>★</w:t>
            </w:r>
            <w:r>
              <w:rPr>
                <w:rFonts w:hint="eastAsia" w:ascii="宋体" w:hAnsi="宋体" w:cs="宋体"/>
                <w:b w:val="0"/>
                <w:bCs w:val="0"/>
                <w:sz w:val="24"/>
                <w:szCs w:val="24"/>
              </w:rPr>
              <w:t>（2）系统支持在互联网与医院内网部署，外网采用SAAS云服务，医院内网采取离线部署，支持内外网数据同步。</w:t>
            </w:r>
          </w:p>
          <w:p>
            <w:pPr>
              <w:rPr>
                <w:rFonts w:ascii="宋体" w:hAnsi="宋体" w:cs="宋体"/>
                <w:sz w:val="24"/>
              </w:rPr>
            </w:pPr>
            <w:r>
              <w:rPr>
                <w:rFonts w:hint="eastAsia" w:ascii="宋体" w:hAnsi="宋体" w:cs="宋体"/>
                <w:bCs/>
                <w:sz w:val="24"/>
                <w:lang w:eastAsia="en-US" w:bidi="ar"/>
              </w:rPr>
              <w:t>★</w:t>
            </w:r>
            <w:r>
              <w:rPr>
                <w:rFonts w:hint="eastAsia" w:ascii="宋体" w:hAnsi="宋体" w:cs="宋体"/>
                <w:sz w:val="24"/>
              </w:rPr>
              <w:t>（3）供应商应确保平台功能性、性能效率、信息安全性均无缺陷，且通过上线安全检测。</w:t>
            </w:r>
          </w:p>
        </w:tc>
      </w:tr>
    </w:tbl>
    <w:p>
      <w:pPr>
        <w:spacing w:line="320" w:lineRule="exact"/>
        <w:rPr>
          <w:rStyle w:val="14"/>
          <w:rFonts w:ascii="宋体" w:hAnsi="宋体" w:cs="宋体"/>
          <w:b/>
          <w:bCs/>
          <w:color w:val="auto"/>
          <w:sz w:val="24"/>
          <w:shd w:val="clear" w:color="auto" w:fill="FFFFFF"/>
        </w:rPr>
      </w:pPr>
      <w:r>
        <w:rPr>
          <w:rFonts w:hint="eastAsia" w:ascii="宋体" w:hAnsi="宋体" w:cs="宋体"/>
          <w:b/>
          <w:bCs/>
          <w:color w:val="000000"/>
          <w:sz w:val="24"/>
        </w:rPr>
        <w:t>二、</w:t>
      </w:r>
      <w:r>
        <w:rPr>
          <w:rStyle w:val="14"/>
          <w:rFonts w:hint="eastAsia" w:ascii="宋体" w:hAnsi="宋体" w:cs="宋体"/>
          <w:b/>
          <w:bCs/>
          <w:color w:val="auto"/>
          <w:sz w:val="24"/>
          <w:shd w:val="clear" w:color="auto" w:fill="FFFFFF"/>
        </w:rPr>
        <w:t>医疗护理员信息管理系统报价单</w:t>
      </w:r>
    </w:p>
    <w:tbl>
      <w:tblPr>
        <w:tblStyle w:val="16"/>
        <w:tblW w:w="9215"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88"/>
        <w:gridCol w:w="870"/>
        <w:gridCol w:w="1420"/>
        <w:gridCol w:w="1420"/>
        <w:gridCol w:w="32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7" w:hRule="atLeast"/>
        </w:trPr>
        <w:tc>
          <w:tcPr>
            <w:tcW w:w="2288" w:type="dxa"/>
            <w:shd w:val="clear" w:color="auto" w:fill="auto"/>
            <w:vAlign w:val="center"/>
          </w:tcPr>
          <w:p>
            <w:pPr>
              <w:jc w:val="center"/>
              <w:rPr>
                <w:rFonts w:ascii="宋体" w:hAnsi="宋体" w:cs="宋体"/>
                <w:b/>
                <w:bCs/>
                <w:sz w:val="24"/>
              </w:rPr>
            </w:pPr>
            <w:r>
              <w:rPr>
                <w:rFonts w:hint="eastAsia" w:ascii="宋体" w:hAnsi="宋体" w:cs="宋体"/>
                <w:b/>
                <w:bCs/>
                <w:sz w:val="24"/>
              </w:rPr>
              <w:t>名称</w:t>
            </w:r>
          </w:p>
        </w:tc>
        <w:tc>
          <w:tcPr>
            <w:tcW w:w="870" w:type="dxa"/>
            <w:shd w:val="clear" w:color="auto" w:fill="auto"/>
            <w:vAlign w:val="center"/>
          </w:tcPr>
          <w:p>
            <w:pPr>
              <w:jc w:val="center"/>
              <w:rPr>
                <w:rFonts w:ascii="宋体" w:hAnsi="宋体" w:cs="宋体"/>
                <w:b/>
                <w:bCs/>
                <w:sz w:val="24"/>
              </w:rPr>
            </w:pPr>
            <w:r>
              <w:rPr>
                <w:rFonts w:hint="eastAsia" w:ascii="宋体" w:hAnsi="宋体" w:cs="宋体"/>
                <w:b/>
                <w:bCs/>
                <w:sz w:val="24"/>
              </w:rPr>
              <w:t>单位</w:t>
            </w:r>
          </w:p>
        </w:tc>
        <w:tc>
          <w:tcPr>
            <w:tcW w:w="1420" w:type="dxa"/>
            <w:shd w:val="clear" w:color="auto" w:fill="auto"/>
            <w:vAlign w:val="center"/>
          </w:tcPr>
          <w:p>
            <w:pPr>
              <w:jc w:val="center"/>
              <w:rPr>
                <w:rFonts w:ascii="宋体" w:hAnsi="宋体" w:cs="宋体"/>
                <w:b/>
                <w:bCs/>
                <w:sz w:val="24"/>
              </w:rPr>
            </w:pPr>
            <w:r>
              <w:rPr>
                <w:rFonts w:hint="eastAsia" w:ascii="宋体" w:hAnsi="宋体" w:cs="宋体"/>
                <w:b/>
                <w:bCs/>
                <w:sz w:val="24"/>
              </w:rPr>
              <w:t>数量</w:t>
            </w:r>
          </w:p>
        </w:tc>
        <w:tc>
          <w:tcPr>
            <w:tcW w:w="1420" w:type="dxa"/>
            <w:shd w:val="clear" w:color="auto" w:fill="auto"/>
            <w:vAlign w:val="center"/>
          </w:tcPr>
          <w:p>
            <w:pPr>
              <w:jc w:val="center"/>
              <w:rPr>
                <w:rFonts w:ascii="宋体" w:hAnsi="宋体" w:cs="宋体"/>
                <w:b/>
                <w:bCs/>
                <w:sz w:val="24"/>
              </w:rPr>
            </w:pPr>
            <w:r>
              <w:rPr>
                <w:rFonts w:hint="eastAsia" w:ascii="宋体" w:hAnsi="宋体" w:cs="宋体"/>
                <w:b/>
                <w:bCs/>
                <w:sz w:val="24"/>
              </w:rPr>
              <w:t>报价（万元）</w:t>
            </w:r>
          </w:p>
        </w:tc>
        <w:tc>
          <w:tcPr>
            <w:tcW w:w="3217" w:type="dxa"/>
            <w:shd w:val="clear" w:color="auto" w:fill="auto"/>
            <w:vAlign w:val="center"/>
          </w:tcPr>
          <w:p>
            <w:pPr>
              <w:jc w:val="center"/>
              <w:rPr>
                <w:rFonts w:ascii="宋体" w:hAnsi="宋体" w:cs="宋体"/>
                <w:b/>
                <w:bCs/>
                <w:sz w:val="24"/>
              </w:rPr>
            </w:pPr>
            <w:r>
              <w:rPr>
                <w:rFonts w:hint="eastAsia" w:ascii="宋体" w:hAnsi="宋体" w:cs="宋体"/>
                <w:b/>
                <w:bCs/>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7" w:hRule="atLeast"/>
        </w:trPr>
        <w:tc>
          <w:tcPr>
            <w:tcW w:w="2288" w:type="dxa"/>
            <w:shd w:val="clear" w:color="auto" w:fill="auto"/>
          </w:tcPr>
          <w:p>
            <w:pPr>
              <w:rPr>
                <w:rFonts w:ascii="宋体" w:hAnsi="宋体" w:cs="宋体"/>
                <w:sz w:val="24"/>
              </w:rPr>
            </w:pPr>
            <w:r>
              <w:rPr>
                <w:rFonts w:hint="eastAsia" w:ascii="宋体" w:hAnsi="宋体" w:cs="宋体"/>
                <w:sz w:val="24"/>
              </w:rPr>
              <w:t>培训系统</w:t>
            </w:r>
          </w:p>
        </w:tc>
        <w:tc>
          <w:tcPr>
            <w:tcW w:w="870" w:type="dxa"/>
            <w:shd w:val="clear" w:color="auto" w:fill="auto"/>
            <w:vAlign w:val="center"/>
          </w:tcPr>
          <w:p>
            <w:pPr>
              <w:rPr>
                <w:rFonts w:ascii="宋体" w:hAnsi="宋体" w:cs="宋体"/>
                <w:sz w:val="24"/>
              </w:rPr>
            </w:pPr>
            <w:r>
              <w:rPr>
                <w:rFonts w:hint="eastAsia" w:ascii="宋体" w:hAnsi="宋体" w:cs="宋体"/>
                <w:sz w:val="24"/>
              </w:rPr>
              <w:t>套</w:t>
            </w:r>
          </w:p>
        </w:tc>
        <w:tc>
          <w:tcPr>
            <w:tcW w:w="1420" w:type="dxa"/>
            <w:shd w:val="clear" w:color="auto" w:fill="auto"/>
            <w:vAlign w:val="center"/>
          </w:tcPr>
          <w:p>
            <w:pPr>
              <w:rPr>
                <w:rFonts w:ascii="仿宋" w:hAnsi="仿宋" w:eastAsia="仿宋"/>
                <w:sz w:val="24"/>
              </w:rPr>
            </w:pPr>
            <w:r>
              <w:rPr>
                <w:rFonts w:hint="eastAsia" w:ascii="仿宋" w:hAnsi="仿宋" w:eastAsia="仿宋"/>
                <w:sz w:val="24"/>
              </w:rPr>
              <w:t>1</w:t>
            </w:r>
          </w:p>
        </w:tc>
        <w:tc>
          <w:tcPr>
            <w:tcW w:w="1420" w:type="dxa"/>
            <w:shd w:val="clear" w:color="auto" w:fill="auto"/>
            <w:vAlign w:val="center"/>
          </w:tcPr>
          <w:p>
            <w:pPr>
              <w:rPr>
                <w:rFonts w:ascii="仿宋" w:hAnsi="仿宋" w:eastAsia="仿宋"/>
                <w:sz w:val="24"/>
              </w:rPr>
            </w:pPr>
          </w:p>
        </w:tc>
        <w:tc>
          <w:tcPr>
            <w:tcW w:w="3217" w:type="dxa"/>
            <w:shd w:val="clear" w:color="auto" w:fill="auto"/>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2288" w:type="dxa"/>
            <w:shd w:val="clear" w:color="auto" w:fill="auto"/>
          </w:tcPr>
          <w:p>
            <w:pPr>
              <w:rPr>
                <w:rFonts w:ascii="仿宋" w:hAnsi="仿宋" w:eastAsia="仿宋"/>
                <w:sz w:val="24"/>
              </w:rPr>
            </w:pPr>
            <w:r>
              <w:rPr>
                <w:rFonts w:hint="eastAsia" w:ascii="宋体" w:hAnsi="宋体" w:cs="宋体"/>
                <w:sz w:val="24"/>
              </w:rPr>
              <w:t>质量控制系统</w:t>
            </w:r>
          </w:p>
        </w:tc>
        <w:tc>
          <w:tcPr>
            <w:tcW w:w="870" w:type="dxa"/>
            <w:shd w:val="clear" w:color="auto" w:fill="auto"/>
            <w:vAlign w:val="center"/>
          </w:tcPr>
          <w:p>
            <w:pPr>
              <w:rPr>
                <w:rFonts w:ascii="仿宋" w:hAnsi="仿宋" w:eastAsia="仿宋"/>
                <w:sz w:val="24"/>
              </w:rPr>
            </w:pPr>
            <w:r>
              <w:rPr>
                <w:rFonts w:hint="eastAsia" w:ascii="宋体" w:hAnsi="宋体" w:cs="宋体"/>
                <w:sz w:val="24"/>
              </w:rPr>
              <w:t>套</w:t>
            </w:r>
          </w:p>
        </w:tc>
        <w:tc>
          <w:tcPr>
            <w:tcW w:w="1420" w:type="dxa"/>
            <w:shd w:val="clear" w:color="auto" w:fill="auto"/>
            <w:vAlign w:val="center"/>
          </w:tcPr>
          <w:p>
            <w:pPr>
              <w:rPr>
                <w:rFonts w:ascii="仿宋" w:hAnsi="仿宋" w:eastAsia="仿宋"/>
                <w:sz w:val="24"/>
              </w:rPr>
            </w:pPr>
            <w:r>
              <w:rPr>
                <w:rFonts w:hint="eastAsia" w:ascii="仿宋" w:hAnsi="仿宋" w:eastAsia="仿宋"/>
                <w:sz w:val="24"/>
              </w:rPr>
              <w:t>1</w:t>
            </w:r>
          </w:p>
        </w:tc>
        <w:tc>
          <w:tcPr>
            <w:tcW w:w="1420" w:type="dxa"/>
            <w:shd w:val="clear" w:color="auto" w:fill="auto"/>
            <w:vAlign w:val="center"/>
          </w:tcPr>
          <w:p>
            <w:pPr>
              <w:rPr>
                <w:rFonts w:ascii="仿宋" w:hAnsi="仿宋" w:eastAsia="仿宋"/>
                <w:sz w:val="24"/>
              </w:rPr>
            </w:pPr>
          </w:p>
        </w:tc>
        <w:tc>
          <w:tcPr>
            <w:tcW w:w="3217" w:type="dxa"/>
            <w:shd w:val="clear" w:color="auto" w:fill="auto"/>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8" w:hRule="atLeast"/>
        </w:trPr>
        <w:tc>
          <w:tcPr>
            <w:tcW w:w="2288" w:type="dxa"/>
            <w:shd w:val="clear" w:color="auto" w:fill="auto"/>
          </w:tcPr>
          <w:p>
            <w:pPr>
              <w:rPr>
                <w:rFonts w:ascii="仿宋" w:hAnsi="仿宋" w:eastAsia="仿宋"/>
                <w:sz w:val="24"/>
              </w:rPr>
            </w:pPr>
            <w:r>
              <w:rPr>
                <w:rFonts w:hint="eastAsia" w:ascii="宋体" w:hAnsi="宋体" w:cs="宋体"/>
                <w:sz w:val="24"/>
              </w:rPr>
              <w:t>陪护预约系统</w:t>
            </w:r>
          </w:p>
        </w:tc>
        <w:tc>
          <w:tcPr>
            <w:tcW w:w="870" w:type="dxa"/>
            <w:shd w:val="clear" w:color="auto" w:fill="auto"/>
            <w:vAlign w:val="center"/>
          </w:tcPr>
          <w:p>
            <w:pPr>
              <w:rPr>
                <w:rFonts w:ascii="仿宋" w:hAnsi="仿宋" w:eastAsia="仿宋"/>
                <w:sz w:val="24"/>
              </w:rPr>
            </w:pPr>
            <w:r>
              <w:rPr>
                <w:rFonts w:hint="eastAsia" w:ascii="宋体" w:hAnsi="宋体" w:cs="宋体"/>
                <w:sz w:val="24"/>
              </w:rPr>
              <w:t>套</w:t>
            </w:r>
          </w:p>
        </w:tc>
        <w:tc>
          <w:tcPr>
            <w:tcW w:w="1420" w:type="dxa"/>
            <w:shd w:val="clear" w:color="auto" w:fill="auto"/>
            <w:vAlign w:val="center"/>
          </w:tcPr>
          <w:p>
            <w:pPr>
              <w:rPr>
                <w:rFonts w:ascii="仿宋" w:hAnsi="仿宋" w:eastAsia="仿宋"/>
                <w:sz w:val="24"/>
              </w:rPr>
            </w:pPr>
            <w:r>
              <w:rPr>
                <w:rFonts w:hint="eastAsia" w:ascii="仿宋" w:hAnsi="仿宋" w:eastAsia="仿宋"/>
                <w:sz w:val="24"/>
              </w:rPr>
              <w:t>1</w:t>
            </w:r>
          </w:p>
        </w:tc>
        <w:tc>
          <w:tcPr>
            <w:tcW w:w="1420" w:type="dxa"/>
            <w:shd w:val="clear" w:color="auto" w:fill="auto"/>
            <w:vAlign w:val="center"/>
          </w:tcPr>
          <w:p>
            <w:pPr>
              <w:rPr>
                <w:rFonts w:ascii="仿宋" w:hAnsi="仿宋" w:eastAsia="仿宋"/>
                <w:sz w:val="24"/>
              </w:rPr>
            </w:pPr>
          </w:p>
        </w:tc>
        <w:tc>
          <w:tcPr>
            <w:tcW w:w="3217" w:type="dxa"/>
            <w:shd w:val="clear" w:color="auto" w:fill="auto"/>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1" w:hRule="atLeast"/>
        </w:trPr>
        <w:tc>
          <w:tcPr>
            <w:tcW w:w="2288" w:type="dxa"/>
          </w:tcPr>
          <w:p>
            <w:pPr>
              <w:rPr>
                <w:rFonts w:ascii="仿宋" w:hAnsi="仿宋" w:eastAsia="仿宋"/>
                <w:sz w:val="24"/>
              </w:rPr>
            </w:pPr>
            <w:r>
              <w:rPr>
                <w:sz w:val="24"/>
              </w:rPr>
              <w:t>智能星级评级体系</w:t>
            </w:r>
          </w:p>
        </w:tc>
        <w:tc>
          <w:tcPr>
            <w:tcW w:w="870" w:type="dxa"/>
            <w:vAlign w:val="center"/>
          </w:tcPr>
          <w:p>
            <w:pPr>
              <w:rPr>
                <w:rFonts w:ascii="仿宋" w:hAnsi="仿宋" w:eastAsia="仿宋"/>
                <w:sz w:val="24"/>
              </w:rPr>
            </w:pPr>
            <w:r>
              <w:rPr>
                <w:rFonts w:hint="eastAsia" w:ascii="宋体" w:hAnsi="宋体" w:cs="宋体"/>
                <w:sz w:val="24"/>
              </w:rPr>
              <w:t>套</w:t>
            </w:r>
          </w:p>
        </w:tc>
        <w:tc>
          <w:tcPr>
            <w:tcW w:w="1420" w:type="dxa"/>
            <w:vAlign w:val="center"/>
          </w:tcPr>
          <w:p>
            <w:pPr>
              <w:rPr>
                <w:rFonts w:ascii="仿宋" w:hAnsi="仿宋" w:eastAsia="仿宋"/>
                <w:sz w:val="24"/>
              </w:rPr>
            </w:pPr>
            <w:r>
              <w:rPr>
                <w:rFonts w:hint="eastAsia" w:ascii="仿宋" w:hAnsi="仿宋" w:eastAsia="仿宋"/>
                <w:sz w:val="24"/>
              </w:rPr>
              <w:t>1</w:t>
            </w:r>
          </w:p>
        </w:tc>
        <w:tc>
          <w:tcPr>
            <w:tcW w:w="1420" w:type="dxa"/>
            <w:vAlign w:val="center"/>
          </w:tcPr>
          <w:p>
            <w:pPr>
              <w:rPr>
                <w:rFonts w:ascii="仿宋" w:hAnsi="仿宋" w:eastAsia="仿宋"/>
                <w:sz w:val="24"/>
              </w:rPr>
            </w:pPr>
          </w:p>
        </w:tc>
        <w:tc>
          <w:tcPr>
            <w:tcW w:w="3217" w:type="dxa"/>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3" w:hRule="atLeast"/>
        </w:trPr>
        <w:tc>
          <w:tcPr>
            <w:tcW w:w="2288" w:type="dxa"/>
          </w:tcPr>
          <w:p>
            <w:pPr>
              <w:rPr>
                <w:rFonts w:ascii="仿宋" w:hAnsi="仿宋" w:eastAsia="仿宋"/>
                <w:sz w:val="24"/>
              </w:rPr>
            </w:pPr>
            <w:r>
              <w:rPr>
                <w:rFonts w:hint="eastAsia" w:ascii="宋体" w:hAnsi="宋体" w:cs="宋体"/>
                <w:sz w:val="24"/>
              </w:rPr>
              <w:t>规范</w:t>
            </w:r>
            <w:r>
              <w:rPr>
                <w:rFonts w:ascii="宋体" w:hAnsi="宋体" w:cs="宋体"/>
                <w:sz w:val="24"/>
              </w:rPr>
              <w:t>管理一体化平台系统</w:t>
            </w:r>
          </w:p>
        </w:tc>
        <w:tc>
          <w:tcPr>
            <w:tcW w:w="870" w:type="dxa"/>
            <w:vAlign w:val="center"/>
          </w:tcPr>
          <w:p>
            <w:pPr>
              <w:rPr>
                <w:rFonts w:ascii="仿宋" w:hAnsi="仿宋" w:eastAsia="仿宋"/>
                <w:sz w:val="24"/>
              </w:rPr>
            </w:pPr>
            <w:r>
              <w:rPr>
                <w:rFonts w:hint="eastAsia" w:ascii="宋体" w:hAnsi="宋体" w:cs="宋体"/>
                <w:sz w:val="24"/>
              </w:rPr>
              <w:t>套</w:t>
            </w:r>
          </w:p>
        </w:tc>
        <w:tc>
          <w:tcPr>
            <w:tcW w:w="1420" w:type="dxa"/>
            <w:vAlign w:val="center"/>
          </w:tcPr>
          <w:p>
            <w:pPr>
              <w:rPr>
                <w:rFonts w:ascii="仿宋" w:hAnsi="仿宋" w:eastAsia="仿宋"/>
                <w:sz w:val="24"/>
              </w:rPr>
            </w:pPr>
            <w:r>
              <w:rPr>
                <w:rFonts w:hint="eastAsia" w:ascii="仿宋" w:hAnsi="仿宋" w:eastAsia="仿宋"/>
                <w:sz w:val="24"/>
              </w:rPr>
              <w:t>1</w:t>
            </w:r>
          </w:p>
        </w:tc>
        <w:tc>
          <w:tcPr>
            <w:tcW w:w="1420" w:type="dxa"/>
            <w:vAlign w:val="center"/>
          </w:tcPr>
          <w:p>
            <w:pPr>
              <w:rPr>
                <w:rFonts w:ascii="仿宋" w:hAnsi="仿宋" w:eastAsia="仿宋"/>
                <w:sz w:val="24"/>
              </w:rPr>
            </w:pPr>
          </w:p>
        </w:tc>
        <w:tc>
          <w:tcPr>
            <w:tcW w:w="3217" w:type="dxa"/>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3" w:hRule="atLeast"/>
        </w:trPr>
        <w:tc>
          <w:tcPr>
            <w:tcW w:w="2288" w:type="dxa"/>
          </w:tcPr>
          <w:p>
            <w:pPr>
              <w:rPr>
                <w:rFonts w:ascii="宋体" w:hAnsi="宋体" w:cs="宋体"/>
                <w:sz w:val="24"/>
              </w:rPr>
            </w:pPr>
            <w:r>
              <w:rPr>
                <w:rFonts w:hint="eastAsia" w:ascii="宋体" w:hAnsi="宋体" w:cs="宋体"/>
                <w:sz w:val="24"/>
              </w:rPr>
              <w:t>接口服务</w:t>
            </w:r>
          </w:p>
        </w:tc>
        <w:tc>
          <w:tcPr>
            <w:tcW w:w="870" w:type="dxa"/>
            <w:shd w:val="clear" w:color="auto" w:fill="auto"/>
          </w:tcPr>
          <w:p>
            <w:pPr>
              <w:rPr>
                <w:rFonts w:ascii="宋体" w:hAnsi="宋体" w:cs="宋体"/>
                <w:sz w:val="24"/>
              </w:rPr>
            </w:pPr>
            <w:r>
              <w:rPr>
                <w:rFonts w:hint="eastAsia" w:ascii="宋体" w:hAnsi="宋体" w:cs="宋体"/>
                <w:sz w:val="24"/>
              </w:rPr>
              <w:t>-</w:t>
            </w:r>
          </w:p>
        </w:tc>
        <w:tc>
          <w:tcPr>
            <w:tcW w:w="1420" w:type="dxa"/>
            <w:shd w:val="clear" w:color="auto" w:fill="auto"/>
          </w:tcPr>
          <w:p>
            <w:pPr>
              <w:rPr>
                <w:rFonts w:ascii="宋体" w:hAnsi="宋体" w:cs="宋体"/>
                <w:sz w:val="24"/>
              </w:rPr>
            </w:pPr>
            <w:r>
              <w:rPr>
                <w:rFonts w:hint="eastAsia" w:ascii="宋体" w:hAnsi="宋体" w:cs="宋体"/>
                <w:sz w:val="24"/>
              </w:rPr>
              <w:t>-</w:t>
            </w:r>
          </w:p>
        </w:tc>
        <w:tc>
          <w:tcPr>
            <w:tcW w:w="1420" w:type="dxa"/>
            <w:vAlign w:val="center"/>
          </w:tcPr>
          <w:p>
            <w:pPr>
              <w:rPr>
                <w:rFonts w:ascii="宋体" w:hAnsi="宋体" w:cs="宋体"/>
                <w:sz w:val="24"/>
              </w:rPr>
            </w:pPr>
          </w:p>
        </w:tc>
        <w:tc>
          <w:tcPr>
            <w:tcW w:w="3217" w:type="dxa"/>
            <w:vAlign w:val="center"/>
          </w:tcPr>
          <w:p>
            <w:pPr>
              <w:rPr>
                <w:rFonts w:ascii="仿宋" w:hAnsi="仿宋" w:eastAsia="仿宋"/>
                <w:sz w:val="24"/>
              </w:rPr>
            </w:pPr>
            <w:r>
              <w:rPr>
                <w:rFonts w:hint="eastAsia" w:ascii="宋体" w:hAnsi="宋体" w:cs="宋体"/>
                <w:sz w:val="24"/>
              </w:rPr>
              <w:t>根据系统功能需要院内HIS，乙方不得收取接口费用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8" w:hRule="atLeast"/>
        </w:trPr>
        <w:tc>
          <w:tcPr>
            <w:tcW w:w="4578" w:type="dxa"/>
            <w:gridSpan w:val="3"/>
          </w:tcPr>
          <w:p>
            <w:pPr>
              <w:ind w:firstLine="1920" w:firstLineChars="800"/>
              <w:rPr>
                <w:rFonts w:hint="eastAsia" w:ascii="宋体" w:hAnsi="宋体" w:eastAsia="宋体" w:cs="宋体"/>
                <w:sz w:val="24"/>
                <w:lang w:eastAsia="zh-CN"/>
              </w:rPr>
            </w:pPr>
            <w:r>
              <w:rPr>
                <w:rFonts w:hint="eastAsia" w:ascii="宋体" w:hAnsi="宋体" w:cs="宋体"/>
                <w:sz w:val="24"/>
                <w:lang w:eastAsia="zh-CN"/>
              </w:rPr>
              <w:t>合</w:t>
            </w:r>
            <w:r>
              <w:rPr>
                <w:rFonts w:hint="eastAsia" w:ascii="宋体" w:hAnsi="宋体" w:cs="宋体"/>
                <w:sz w:val="24"/>
                <w:lang w:val="en-US" w:eastAsia="zh-CN"/>
              </w:rPr>
              <w:t xml:space="preserve">   </w:t>
            </w:r>
            <w:r>
              <w:rPr>
                <w:rFonts w:hint="eastAsia" w:ascii="宋体" w:hAnsi="宋体" w:cs="宋体"/>
                <w:sz w:val="24"/>
                <w:lang w:eastAsia="zh-CN"/>
              </w:rPr>
              <w:t>计</w:t>
            </w:r>
          </w:p>
        </w:tc>
        <w:tc>
          <w:tcPr>
            <w:tcW w:w="1420" w:type="dxa"/>
            <w:vAlign w:val="center"/>
          </w:tcPr>
          <w:p>
            <w:pPr>
              <w:rPr>
                <w:rFonts w:ascii="宋体" w:hAnsi="宋体" w:cs="宋体"/>
                <w:sz w:val="24"/>
              </w:rPr>
            </w:pPr>
          </w:p>
        </w:tc>
        <w:tc>
          <w:tcPr>
            <w:tcW w:w="3217" w:type="dxa"/>
            <w:vAlign w:val="center"/>
          </w:tcPr>
          <w:p>
            <w:pP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3" w:hRule="atLeast"/>
        </w:trPr>
        <w:tc>
          <w:tcPr>
            <w:tcW w:w="9215" w:type="dxa"/>
            <w:gridSpan w:val="5"/>
          </w:tcPr>
          <w:p>
            <w:pPr>
              <w:rPr>
                <w:rFonts w:ascii="宋体" w:hAnsi="宋体" w:cs="宋体"/>
                <w:sz w:val="24"/>
              </w:rPr>
            </w:pPr>
            <w:r>
              <w:rPr>
                <w:rFonts w:hint="eastAsia" w:ascii="宋体" w:hAnsi="宋体" w:cs="宋体"/>
                <w:sz w:val="24"/>
              </w:rPr>
              <w:t>说明：1、盖章报价文件制成PDF及营业执照副本PDF一起发到收文邮箱。2、同一邮箱或IP地址发出多份报价单，只认可低价单。</w:t>
            </w:r>
          </w:p>
        </w:tc>
      </w:tr>
    </w:tbl>
    <w:p>
      <w:pPr>
        <w:pStyle w:val="11"/>
        <w:ind w:firstLine="240"/>
        <w:rPr>
          <w:sz w:val="24"/>
          <w:szCs w:val="24"/>
        </w:rPr>
      </w:pPr>
    </w:p>
    <w:p>
      <w:pPr>
        <w:pStyle w:val="11"/>
        <w:ind w:firstLine="240"/>
        <w:rPr>
          <w:sz w:val="24"/>
          <w:szCs w:val="24"/>
        </w:rPr>
      </w:pPr>
      <w:r>
        <w:rPr>
          <w:rFonts w:hint="eastAsia"/>
          <w:sz w:val="24"/>
          <w:szCs w:val="24"/>
        </w:rPr>
        <w:t xml:space="preserve">报价单位名称（盖章）： </w:t>
      </w:r>
      <w:bookmarkStart w:id="1" w:name="_GoBack"/>
      <w:bookmarkEnd w:id="1"/>
    </w:p>
    <w:p>
      <w:pPr>
        <w:pStyle w:val="11"/>
        <w:ind w:firstLine="240"/>
        <w:rPr>
          <w:sz w:val="24"/>
          <w:szCs w:val="24"/>
        </w:rPr>
      </w:pPr>
      <w:r>
        <w:rPr>
          <w:rFonts w:hint="eastAsia"/>
          <w:sz w:val="24"/>
          <w:szCs w:val="24"/>
        </w:rPr>
        <w:t>联系人：</w:t>
      </w:r>
    </w:p>
    <w:p>
      <w:pPr>
        <w:pStyle w:val="11"/>
        <w:ind w:firstLine="240"/>
        <w:rPr>
          <w:sz w:val="24"/>
          <w:szCs w:val="24"/>
        </w:rPr>
      </w:pPr>
      <w:r>
        <w:rPr>
          <w:rFonts w:hint="eastAsia"/>
          <w:sz w:val="24"/>
          <w:szCs w:val="24"/>
        </w:rPr>
        <w:t>联系电话：</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Calibri Light">
    <w:altName w:val="Calibri"/>
    <w:panose1 w:val="020F0302020204030204"/>
    <w:charset w:val="00"/>
    <w:family w:val="swiss"/>
    <w:pitch w:val="default"/>
    <w:sig w:usb0="00000000" w:usb1="00000000" w:usb2="00000009" w:usb3="00000000" w:csb0="000001FF" w:csb1="00000000"/>
  </w:font>
  <w:font w:name="Arial">
    <w:panose1 w:val="020B0604020202020204"/>
    <w:charset w:val="00"/>
    <w:family w:val="swiss"/>
    <w:pitch w:val="default"/>
    <w:sig w:usb0="E0002AFF" w:usb1="C0007843"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B180484"/>
    <w:multiLevelType w:val="multilevel"/>
    <w:tmpl w:val="EB180484"/>
    <w:lvl w:ilvl="0" w:tentative="0">
      <w:start w:val="1"/>
      <w:numFmt w:val="none"/>
      <w:pStyle w:val="2"/>
      <w:suff w:val="space"/>
      <w:lvlText w:val="一、"/>
      <w:lvlJc w:val="left"/>
      <w:pPr>
        <w:ind w:left="425" w:hanging="425"/>
      </w:pPr>
      <w:rPr>
        <w:rFonts w:hint="default"/>
        <w:sz w:val="36"/>
        <w:szCs w:val="36"/>
      </w:rPr>
    </w:lvl>
    <w:lvl w:ilvl="1" w:tentative="0">
      <w:start w:val="1"/>
      <w:numFmt w:val="decimal"/>
      <w:suff w:val="space"/>
      <w:lvlText w:val="%2"/>
      <w:lvlJc w:val="left"/>
      <w:pPr>
        <w:ind w:left="185" w:hanging="425"/>
      </w:pPr>
      <w:rPr>
        <w:rFonts w:hint="default" w:eastAsia="仿宋"/>
        <w:sz w:val="32"/>
        <w:szCs w:val="32"/>
      </w:rPr>
    </w:lvl>
    <w:lvl w:ilvl="2" w:tentative="0">
      <w:start w:val="1"/>
      <w:numFmt w:val="decimal"/>
      <w:pStyle w:val="4"/>
      <w:suff w:val="space"/>
      <w:lvlText w:val="%2.%3"/>
      <w:lvlJc w:val="left"/>
      <w:pPr>
        <w:tabs>
          <w:tab w:val="left" w:pos="0"/>
        </w:tabs>
        <w:ind w:left="906" w:hanging="426"/>
      </w:pPr>
      <w:rPr>
        <w:rFonts w:hint="default" w:ascii="Times New Roman" w:hAnsi="Times New Roman" w:eastAsia="仿宋" w:cs="Times New Roman"/>
        <w:sz w:val="30"/>
        <w:szCs w:val="30"/>
      </w:rPr>
    </w:lvl>
    <w:lvl w:ilvl="3" w:tentative="0">
      <w:start w:val="1"/>
      <w:numFmt w:val="decimal"/>
      <w:suff w:val="space"/>
      <w:lvlText w:val="%2.%3.%4"/>
      <w:lvlJc w:val="left"/>
      <w:pPr>
        <w:ind w:left="2388" w:hanging="1133"/>
      </w:pPr>
      <w:rPr>
        <w:rFonts w:hint="default" w:eastAsia="仿宋"/>
        <w:b w:val="0"/>
        <w:bCs w:val="0"/>
        <w:sz w:val="30"/>
        <w:szCs w:val="30"/>
      </w:rPr>
    </w:lvl>
    <w:lvl w:ilvl="4" w:tentative="0">
      <w:start w:val="1"/>
      <w:numFmt w:val="decimal"/>
      <w:suff w:val="space"/>
      <w:lvlText w:val="%2.%3.%4.%5"/>
      <w:lvlJc w:val="left"/>
      <w:pPr>
        <w:ind w:left="3021" w:hanging="1985"/>
      </w:pPr>
      <w:rPr>
        <w:rFonts w:hint="default"/>
      </w:rPr>
    </w:lvl>
    <w:lvl w:ilvl="5" w:tentative="0">
      <w:start w:val="1"/>
      <w:numFmt w:val="decimal"/>
      <w:suff w:val="space"/>
      <w:lvlText w:val="%2.%3.%4.%5.%6"/>
      <w:lvlJc w:val="left"/>
      <w:pPr>
        <w:ind w:left="3020" w:hanging="1559"/>
      </w:pPr>
      <w:rPr>
        <w:rFonts w:hint="eastAsia"/>
      </w:rPr>
    </w:lvl>
    <w:lvl w:ilvl="6" w:tentative="0">
      <w:start w:val="1"/>
      <w:numFmt w:val="decimal"/>
      <w:suff w:val="space"/>
      <w:lvlText w:val="%2.%3.%4.%5.%6.%7"/>
      <w:lvlJc w:val="left"/>
      <w:pPr>
        <w:ind w:left="3587" w:hanging="1276"/>
      </w:pPr>
      <w:rPr>
        <w:rFonts w:hint="eastAsia"/>
      </w:rPr>
    </w:lvl>
    <w:lvl w:ilvl="7" w:tentative="0">
      <w:start w:val="1"/>
      <w:numFmt w:val="decimal"/>
      <w:lvlText w:val="%1.%2.%3.%4.%5.%6.%7.%8"/>
      <w:lvlJc w:val="left"/>
      <w:pPr>
        <w:ind w:left="4154" w:hanging="1418"/>
      </w:pPr>
      <w:rPr>
        <w:rFonts w:hint="eastAsia"/>
      </w:rPr>
    </w:lvl>
    <w:lvl w:ilvl="8" w:tentative="0">
      <w:start w:val="1"/>
      <w:numFmt w:val="decimal"/>
      <w:lvlText w:val="%1.%2.%3.%4.%5.%6.%7.%8.%9"/>
      <w:lvlJc w:val="left"/>
      <w:pPr>
        <w:ind w:left="4862" w:hanging="1700"/>
      </w:pPr>
      <w:rPr>
        <w:rFonts w:hint="eastAsia"/>
      </w:rPr>
    </w:lvl>
  </w:abstractNum>
  <w:abstractNum w:abstractNumId="1">
    <w:nsid w:val="0E5E45B6"/>
    <w:multiLevelType w:val="multilevel"/>
    <w:tmpl w:val="0E5E45B6"/>
    <w:lvl w:ilvl="0" w:tentative="0">
      <w:start w:val="1"/>
      <w:numFmt w:val="decimal"/>
      <w:lvlText w:val="%1."/>
      <w:lvlJc w:val="left"/>
      <w:pPr>
        <w:ind w:left="432" w:hanging="432"/>
      </w:pPr>
      <w:rPr>
        <w:rFonts w:hint="default"/>
      </w:rPr>
    </w:lvl>
    <w:lvl w:ilvl="1" w:tentative="0">
      <w:start w:val="1"/>
      <w:numFmt w:val="decimal"/>
      <w:pStyle w:val="3"/>
      <w:lvlText w:val="%1.%2."/>
      <w:lvlJc w:val="left"/>
      <w:pPr>
        <w:ind w:left="575" w:hanging="575"/>
      </w:pPr>
      <w:rPr>
        <w:rFonts w:hint="default"/>
      </w:rPr>
    </w:lvl>
    <w:lvl w:ilvl="2" w:tentative="0">
      <w:start w:val="1"/>
      <w:numFmt w:val="decimal"/>
      <w:lvlText w:val="%1.%2.%3"/>
      <w:lvlJc w:val="left"/>
      <w:pPr>
        <w:ind w:left="720" w:hanging="720"/>
      </w:pPr>
      <w:rPr>
        <w:rFonts w:hint="default"/>
      </w:rPr>
    </w:lvl>
    <w:lvl w:ilvl="3" w:tentative="0">
      <w:start w:val="1"/>
      <w:numFmt w:val="decimal"/>
      <w:pStyle w:val="5"/>
      <w:lvlText w:val="%1.%2.%3.%4."/>
      <w:lvlJc w:val="left"/>
      <w:pPr>
        <w:ind w:left="864" w:hanging="864"/>
      </w:pPr>
      <w:rPr>
        <w:rFonts w:hint="default"/>
      </w:rPr>
    </w:lvl>
    <w:lvl w:ilvl="4" w:tentative="0">
      <w:start w:val="1"/>
      <w:numFmt w:val="decimal"/>
      <w:pStyle w:val="6"/>
      <w:lvlText w:val="%1.%2.%3.%4.%5."/>
      <w:lvlJc w:val="left"/>
      <w:pPr>
        <w:ind w:left="1008" w:hanging="1008"/>
      </w:pPr>
      <w:rPr>
        <w:rFonts w:hint="default"/>
      </w:rPr>
    </w:lvl>
    <w:lvl w:ilvl="5" w:tentative="0">
      <w:start w:val="1"/>
      <w:numFmt w:val="decimal"/>
      <w:pStyle w:val="7"/>
      <w:lvlText w:val="%1.%2.%3.%4.%5.%6."/>
      <w:lvlJc w:val="left"/>
      <w:pPr>
        <w:ind w:left="1151" w:hanging="1151"/>
      </w:pPr>
      <w:rPr>
        <w:rFonts w:hint="default"/>
      </w:rPr>
    </w:lvl>
    <w:lvl w:ilvl="6" w:tentative="0">
      <w:start w:val="1"/>
      <w:numFmt w:val="decimal"/>
      <w:pStyle w:val="8"/>
      <w:lvlText w:val="%1.%2.%3.%4.%5.%6.%7."/>
      <w:lvlJc w:val="left"/>
      <w:pPr>
        <w:ind w:left="1296" w:hanging="1296"/>
      </w:pPr>
      <w:rPr>
        <w:rFonts w:hint="default"/>
      </w:rPr>
    </w:lvl>
    <w:lvl w:ilvl="7" w:tentative="0">
      <w:start w:val="1"/>
      <w:numFmt w:val="decimal"/>
      <w:pStyle w:val="9"/>
      <w:lvlText w:val="%1.%2.%3.%4.%5.%6.%7.%8."/>
      <w:lvlJc w:val="left"/>
      <w:pPr>
        <w:ind w:left="1440" w:hanging="1440"/>
      </w:pPr>
      <w:rPr>
        <w:rFonts w:hint="default"/>
      </w:rPr>
    </w:lvl>
    <w:lvl w:ilvl="8" w:tentative="0">
      <w:start w:val="1"/>
      <w:numFmt w:val="decimal"/>
      <w:pStyle w:val="10"/>
      <w:lvlText w:val="%1.%2.%3.%4.%5.%6.%7.%8.%9."/>
      <w:lvlJc w:val="left"/>
      <w:pPr>
        <w:ind w:left="1583" w:hanging="1583"/>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871E5F"/>
    <w:rsid w:val="000F447E"/>
    <w:rsid w:val="002011BD"/>
    <w:rsid w:val="00260148"/>
    <w:rsid w:val="002D261F"/>
    <w:rsid w:val="002E62DD"/>
    <w:rsid w:val="00340503"/>
    <w:rsid w:val="00354AC7"/>
    <w:rsid w:val="00374D4E"/>
    <w:rsid w:val="004D4802"/>
    <w:rsid w:val="0054509A"/>
    <w:rsid w:val="006333D2"/>
    <w:rsid w:val="00820E2F"/>
    <w:rsid w:val="008F1A09"/>
    <w:rsid w:val="00A20674"/>
    <w:rsid w:val="00AA1757"/>
    <w:rsid w:val="00C76BA9"/>
    <w:rsid w:val="00EE79C8"/>
    <w:rsid w:val="00FA44D2"/>
    <w:rsid w:val="00FE23CF"/>
    <w:rsid w:val="048C6A8C"/>
    <w:rsid w:val="32654377"/>
    <w:rsid w:val="34BA5FF1"/>
    <w:rsid w:val="3D031A18"/>
    <w:rsid w:val="49227764"/>
    <w:rsid w:val="4BC150D7"/>
    <w:rsid w:val="500702E5"/>
    <w:rsid w:val="52F969CF"/>
    <w:rsid w:val="53FF473E"/>
    <w:rsid w:val="54A907BD"/>
    <w:rsid w:val="55C24B97"/>
    <w:rsid w:val="5CCB419B"/>
    <w:rsid w:val="61871E5F"/>
    <w:rsid w:val="695A22D4"/>
    <w:rsid w:val="754441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numPr>
        <w:ilvl w:val="0"/>
        <w:numId w:val="1"/>
      </w:numPr>
      <w:spacing w:before="340" w:after="330" w:line="578" w:lineRule="auto"/>
      <w:jc w:val="center"/>
      <w:outlineLvl w:val="0"/>
    </w:pPr>
    <w:rPr>
      <w:b/>
      <w:bCs/>
      <w:kern w:val="44"/>
      <w:sz w:val="36"/>
      <w:szCs w:val="44"/>
    </w:rPr>
  </w:style>
  <w:style w:type="paragraph" w:styleId="3">
    <w:name w:val="heading 2"/>
    <w:basedOn w:val="1"/>
    <w:next w:val="1"/>
    <w:semiHidden/>
    <w:unhideWhenUsed/>
    <w:qFormat/>
    <w:uiPriority w:val="0"/>
    <w:pPr>
      <w:keepNext/>
      <w:keepLines/>
      <w:numPr>
        <w:ilvl w:val="1"/>
        <w:numId w:val="2"/>
      </w:numPr>
      <w:spacing w:before="260" w:after="260" w:line="416" w:lineRule="auto"/>
      <w:outlineLvl w:val="1"/>
    </w:pPr>
    <w:rPr>
      <w:rFonts w:asciiTheme="majorHAnsi" w:hAnsiTheme="majorHAnsi" w:cstheme="majorBidi"/>
      <w:b/>
      <w:bCs/>
      <w:sz w:val="32"/>
      <w:szCs w:val="32"/>
    </w:rPr>
  </w:style>
  <w:style w:type="paragraph" w:styleId="4">
    <w:name w:val="heading 3"/>
    <w:basedOn w:val="1"/>
    <w:next w:val="1"/>
    <w:semiHidden/>
    <w:unhideWhenUsed/>
    <w:qFormat/>
    <w:uiPriority w:val="0"/>
    <w:pPr>
      <w:keepNext/>
      <w:keepLines/>
      <w:numPr>
        <w:ilvl w:val="2"/>
        <w:numId w:val="1"/>
      </w:numPr>
      <w:spacing w:before="260" w:after="260" w:line="416" w:lineRule="auto"/>
      <w:outlineLvl w:val="2"/>
    </w:pPr>
    <w:rPr>
      <w:b/>
      <w:bCs/>
      <w:sz w:val="30"/>
      <w:szCs w:val="32"/>
    </w:rPr>
  </w:style>
  <w:style w:type="paragraph" w:styleId="5">
    <w:name w:val="heading 4"/>
    <w:basedOn w:val="1"/>
    <w:next w:val="1"/>
    <w:semiHidden/>
    <w:unhideWhenUsed/>
    <w:qFormat/>
    <w:uiPriority w:val="0"/>
    <w:pPr>
      <w:keepNext/>
      <w:keepLines/>
      <w:numPr>
        <w:ilvl w:val="3"/>
        <w:numId w:val="2"/>
      </w:numPr>
      <w:spacing w:before="280" w:after="290" w:line="372" w:lineRule="auto"/>
      <w:outlineLvl w:val="3"/>
    </w:pPr>
    <w:rPr>
      <w:rFonts w:ascii="Arial" w:hAnsi="Arial" w:eastAsia="黑体"/>
      <w:b/>
      <w:sz w:val="28"/>
    </w:rPr>
  </w:style>
  <w:style w:type="paragraph" w:styleId="6">
    <w:name w:val="heading 5"/>
    <w:basedOn w:val="1"/>
    <w:next w:val="1"/>
    <w:semiHidden/>
    <w:unhideWhenUsed/>
    <w:qFormat/>
    <w:uiPriority w:val="0"/>
    <w:pPr>
      <w:keepNext/>
      <w:keepLines/>
      <w:numPr>
        <w:ilvl w:val="4"/>
        <w:numId w:val="2"/>
      </w:numPr>
      <w:spacing w:before="280" w:after="290" w:line="372" w:lineRule="auto"/>
      <w:outlineLvl w:val="4"/>
    </w:pPr>
    <w:rPr>
      <w:b/>
      <w:sz w:val="28"/>
    </w:rPr>
  </w:style>
  <w:style w:type="paragraph" w:styleId="7">
    <w:name w:val="heading 6"/>
    <w:basedOn w:val="1"/>
    <w:next w:val="1"/>
    <w:semiHidden/>
    <w:unhideWhenUsed/>
    <w:qFormat/>
    <w:uiPriority w:val="0"/>
    <w:pPr>
      <w:keepNext/>
      <w:keepLines/>
      <w:numPr>
        <w:ilvl w:val="5"/>
        <w:numId w:val="2"/>
      </w:numPr>
      <w:spacing w:before="240" w:after="64" w:line="317" w:lineRule="auto"/>
      <w:outlineLvl w:val="5"/>
    </w:pPr>
    <w:rPr>
      <w:rFonts w:ascii="Arial" w:hAnsi="Arial" w:eastAsia="黑体"/>
      <w:b/>
      <w:sz w:val="24"/>
    </w:rPr>
  </w:style>
  <w:style w:type="paragraph" w:styleId="8">
    <w:name w:val="heading 7"/>
    <w:basedOn w:val="1"/>
    <w:next w:val="1"/>
    <w:semiHidden/>
    <w:unhideWhenUsed/>
    <w:qFormat/>
    <w:uiPriority w:val="0"/>
    <w:pPr>
      <w:keepNext/>
      <w:keepLines/>
      <w:numPr>
        <w:ilvl w:val="6"/>
        <w:numId w:val="2"/>
      </w:numPr>
      <w:spacing w:before="240" w:after="64" w:line="317" w:lineRule="auto"/>
      <w:outlineLvl w:val="6"/>
    </w:pPr>
    <w:rPr>
      <w:b/>
      <w:sz w:val="24"/>
    </w:rPr>
  </w:style>
  <w:style w:type="paragraph" w:styleId="9">
    <w:name w:val="heading 8"/>
    <w:basedOn w:val="1"/>
    <w:next w:val="1"/>
    <w:semiHidden/>
    <w:unhideWhenUsed/>
    <w:qFormat/>
    <w:uiPriority w:val="0"/>
    <w:pPr>
      <w:keepNext/>
      <w:keepLines/>
      <w:numPr>
        <w:ilvl w:val="7"/>
        <w:numId w:val="2"/>
      </w:numPr>
      <w:spacing w:before="240" w:after="64" w:line="317" w:lineRule="auto"/>
      <w:outlineLvl w:val="7"/>
    </w:pPr>
    <w:rPr>
      <w:rFonts w:ascii="Arial" w:hAnsi="Arial" w:eastAsia="黑体"/>
      <w:sz w:val="24"/>
    </w:rPr>
  </w:style>
  <w:style w:type="paragraph" w:styleId="10">
    <w:name w:val="heading 9"/>
    <w:basedOn w:val="1"/>
    <w:next w:val="1"/>
    <w:semiHidden/>
    <w:unhideWhenUsed/>
    <w:qFormat/>
    <w:uiPriority w:val="0"/>
    <w:pPr>
      <w:keepNext/>
      <w:keepLines/>
      <w:numPr>
        <w:ilvl w:val="8"/>
        <w:numId w:val="2"/>
      </w:numPr>
      <w:spacing w:before="240" w:after="64" w:line="317" w:lineRule="auto"/>
      <w:outlineLvl w:val="8"/>
    </w:pPr>
    <w:rPr>
      <w:rFonts w:ascii="Arial" w:hAnsi="Arial" w:eastAsia="黑体"/>
    </w:rPr>
  </w:style>
  <w:style w:type="character" w:default="1" w:styleId="13">
    <w:name w:val="Default Paragraph Font"/>
    <w:semiHidden/>
    <w:unhideWhenUsed/>
    <w:qFormat/>
    <w:uiPriority w:val="1"/>
  </w:style>
  <w:style w:type="table" w:default="1" w:styleId="15">
    <w:name w:val="Normal Table"/>
    <w:semiHidden/>
    <w:unhideWhenUsed/>
    <w:uiPriority w:val="99"/>
    <w:tblPr>
      <w:tblLayout w:type="fixed"/>
      <w:tblCellMar>
        <w:top w:w="0" w:type="dxa"/>
        <w:left w:w="108" w:type="dxa"/>
        <w:bottom w:w="0" w:type="dxa"/>
        <w:right w:w="108" w:type="dxa"/>
      </w:tblCellMar>
    </w:tblPr>
  </w:style>
  <w:style w:type="paragraph" w:styleId="11">
    <w:name w:val="Body Text First Indent"/>
    <w:basedOn w:val="12"/>
    <w:link w:val="18"/>
    <w:qFormat/>
    <w:uiPriority w:val="0"/>
    <w:pPr>
      <w:spacing w:after="120" w:line="240" w:lineRule="auto"/>
      <w:ind w:firstLine="420" w:firstLineChars="100"/>
      <w:jc w:val="left"/>
    </w:pPr>
    <w:rPr>
      <w:rFonts w:ascii="Calibri" w:hAnsi="Calibri" w:cs="宋体"/>
      <w:sz w:val="21"/>
      <w:szCs w:val="20"/>
    </w:rPr>
  </w:style>
  <w:style w:type="paragraph" w:styleId="12">
    <w:name w:val="Body Text"/>
    <w:basedOn w:val="1"/>
    <w:link w:val="17"/>
    <w:qFormat/>
    <w:uiPriority w:val="99"/>
    <w:pPr>
      <w:spacing w:line="380" w:lineRule="exact"/>
    </w:pPr>
    <w:rPr>
      <w:sz w:val="24"/>
    </w:rPr>
  </w:style>
  <w:style w:type="character" w:styleId="14">
    <w:name w:val="Hyperlink"/>
    <w:basedOn w:val="13"/>
    <w:qFormat/>
    <w:uiPriority w:val="99"/>
    <w:rPr>
      <w:color w:val="333333"/>
      <w:u w:val="none"/>
    </w:rPr>
  </w:style>
  <w:style w:type="table" w:styleId="16">
    <w:name w:val="Table Grid"/>
    <w:basedOn w:val="15"/>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7">
    <w:name w:val="正文文本 Char"/>
    <w:basedOn w:val="13"/>
    <w:link w:val="12"/>
    <w:qFormat/>
    <w:uiPriority w:val="99"/>
    <w:rPr>
      <w:rFonts w:ascii="Times New Roman" w:hAnsi="Times New Roman" w:eastAsia="宋体" w:cs="Times New Roman"/>
      <w:kern w:val="2"/>
      <w:sz w:val="24"/>
      <w:szCs w:val="24"/>
    </w:rPr>
  </w:style>
  <w:style w:type="character" w:customStyle="1" w:styleId="18">
    <w:name w:val="正文首行缩进 Char"/>
    <w:basedOn w:val="17"/>
    <w:link w:val="11"/>
    <w:qFormat/>
    <w:uiPriority w:val="0"/>
    <w:rPr>
      <w:rFonts w:ascii="Calibri" w:hAnsi="Calibri" w:eastAsia="宋体" w:cs="宋体"/>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260</Words>
  <Characters>1487</Characters>
  <Lines>12</Lines>
  <Paragraphs>3</Paragraphs>
  <TotalTime>155</TotalTime>
  <ScaleCrop>false</ScaleCrop>
  <LinksUpToDate>false</LinksUpToDate>
  <CharactersWithSpaces>1744</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2025-11-26T01:59:00Z</dcterms:created>
  <dc:creator>哈喽</dc:creator>
  <cp:lastModifiedBy>未定义</cp:lastModifiedBy>
  <dcterms:modified xsi:type="dcterms:W3CDTF">2025-12-03T00:05:01Z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y fmtid="{D5CDD505-2E9C-101B-9397-08002B2CF9AE}" pid="3" name="ICV">
    <vt:lpwstr>EDFB046CAFDA43159570A0198B03DCDE_11</vt:lpwstr>
  </property>
  <property fmtid="{D5CDD505-2E9C-101B-9397-08002B2CF9AE}" pid="4" name="KSOTemplateDocerSaveRecord">
    <vt:lpwstr>eyJoZGlkIjoiMWE0NjQzZDhlOTBkNWY5YWViMjc0MTUwYTU1MWYyZTAiLCJ1c2VySWQiOiIxNjk3Mzg3NjU2In0=</vt:lpwstr>
  </property>
</Properties>
</file>