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EC18B0">
      <w:pPr>
        <w:pStyle w:val="2"/>
        <w:numPr>
          <w:ilvl w:val="0"/>
          <w:numId w:val="0"/>
        </w:numPr>
        <w:ind w:leftChars="0"/>
        <w:jc w:val="center"/>
        <w:rPr>
          <w:rFonts w:hint="eastAsia" w:ascii="方正小标宋简体" w:hAnsi="方正小标宋简体" w:eastAsia="方正小标宋简体" w:cs="方正小标宋简体"/>
          <w:lang w:val="en-US" w:eastAsia="zh-CN"/>
        </w:rPr>
      </w:pPr>
      <w:r>
        <w:rPr>
          <w:rFonts w:hint="eastAsia" w:ascii="方正小标宋简体" w:hAnsi="方正小标宋简体" w:eastAsia="方正小标宋简体" w:cs="方正小标宋简体"/>
          <w:lang w:val="en-US" w:eastAsia="zh-CN"/>
        </w:rPr>
        <w:t>心电网络</w:t>
      </w:r>
      <w:r>
        <w:rPr>
          <w:rFonts w:hint="eastAsia" w:ascii="方正小标宋简体" w:hAnsi="方正小标宋简体" w:eastAsia="方正小标宋简体" w:cs="方正小标宋简体"/>
          <w:lang w:val="en-US" w:eastAsia="zh-CN"/>
        </w:rPr>
        <w:t>平台升级项目参数及报价清单</w:t>
      </w:r>
    </w:p>
    <w:p w14:paraId="07AC1CED">
      <w:pPr>
        <w:pStyle w:val="2"/>
        <w:numPr>
          <w:ilvl w:val="0"/>
          <w:numId w:val="0"/>
        </w:numPr>
        <w:ind w:leftChars="0"/>
        <w:rPr>
          <w:rFonts w:hint="eastAsia" w:ascii="方正仿宋_GB2312" w:hAnsi="方正仿宋_GB2312" w:eastAsia="方正仿宋_GB2312" w:cs="方正仿宋_GB2312"/>
          <w:b/>
          <w:bCs/>
          <w:sz w:val="28"/>
          <w:szCs w:val="28"/>
          <w:lang w:val="en-US" w:eastAsia="zh-CN"/>
        </w:rPr>
      </w:pPr>
      <w:r>
        <w:rPr>
          <w:rFonts w:hint="eastAsia" w:ascii="方正仿宋_GB2312" w:hAnsi="方正仿宋_GB2312" w:eastAsia="方正仿宋_GB2312" w:cs="方正仿宋_GB2312"/>
          <w:b/>
          <w:bCs/>
          <w:sz w:val="28"/>
          <w:szCs w:val="28"/>
          <w:lang w:val="en-US" w:eastAsia="zh-CN"/>
        </w:rPr>
        <w:t>一、项目概况</w:t>
      </w:r>
    </w:p>
    <w:p w14:paraId="70DE5C4D">
      <w:pPr>
        <w:widowControl/>
        <w:spacing w:line="360" w:lineRule="auto"/>
        <w:ind w:firstLine="560" w:firstLineChars="200"/>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本项目建设区域心电网络平台，立足区域卫生事业发展的目标和要求，旨在以区域心电网络的建设提升区域医疗卫生服务能力、服务效率和服务水平，不断提高人民群众健康水平。通过建设功能完备、标准统一、安全可靠的区域心电信息体系，实现心电信息互通、资源共享、服务协同，促进医疗卫生管理机制的创新和服务模式的转变，并有效推动全区卫生事业全面提升。</w:t>
      </w:r>
    </w:p>
    <w:p w14:paraId="1D87FC9F">
      <w:pPr>
        <w:widowControl/>
        <w:spacing w:line="360" w:lineRule="auto"/>
        <w:ind w:firstLine="560" w:firstLineChars="200"/>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区域心电网络平台能够实现医疗机构心电检查的统一接入，包括各级医院、乡镇及社区服务中心，所有心电数据实现集中管理，对于基层医疗单位可提供远程技术支持。心电网络平台与电子病历、电子健康档案管理、区域影像等平台联动，推动区域跨医疗卫生机构之间的医疗卫生业务协同，提高卫生机构的协同工作效率，优化配置医疗资源、提高监管和决策效率。</w:t>
      </w:r>
    </w:p>
    <w:p w14:paraId="27FC6D74">
      <w:pPr>
        <w:widowControl/>
        <w:spacing w:line="360" w:lineRule="auto"/>
        <w:ind w:firstLine="480" w:firstLineChars="200"/>
        <w:jc w:val="left"/>
        <w:rPr>
          <w:rFonts w:hint="eastAsia" w:eastAsia="宋体"/>
          <w:sz w:val="24"/>
          <w:szCs w:val="24"/>
          <w:lang w:eastAsia="zh-CN"/>
        </w:rPr>
      </w:pPr>
    </w:p>
    <w:p w14:paraId="0B38060D">
      <w:pPr>
        <w:pStyle w:val="2"/>
        <w:numPr>
          <w:ilvl w:val="0"/>
          <w:numId w:val="0"/>
        </w:numPr>
        <w:ind w:leftChars="0"/>
        <w:rPr>
          <w:rFonts w:hint="eastAsia"/>
          <w:b/>
          <w:bCs/>
          <w:szCs w:val="21"/>
          <w:lang w:val="en-US" w:eastAsia="zh-CN"/>
        </w:rPr>
      </w:pPr>
      <w:r>
        <w:rPr>
          <w:rFonts w:hint="eastAsia"/>
          <w:b/>
          <w:bCs/>
          <w:szCs w:val="21"/>
          <w:lang w:val="en-US" w:eastAsia="zh-CN"/>
        </w:rPr>
        <w:t>二、技术参数要求</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886"/>
        <w:gridCol w:w="6914"/>
      </w:tblGrid>
      <w:tr w14:paraId="5DBCB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14:paraId="3F591283">
            <w:pPr>
              <w:keepNext w:val="0"/>
              <w:keepLines w:val="0"/>
              <w:pageBreakBefore w:val="0"/>
              <w:widowControl/>
              <w:kinsoku/>
              <w:wordWrap/>
              <w:overflowPunct/>
              <w:topLinePunct w:val="0"/>
              <w:autoSpaceDE/>
              <w:autoSpaceDN/>
              <w:bidi w:val="0"/>
              <w:adjustRightInd/>
              <w:snapToGrid/>
              <w:jc w:val="center"/>
              <w:textAlignment w:val="auto"/>
              <w:rPr>
                <w:b/>
                <w:bCs/>
                <w:szCs w:val="21"/>
              </w:rPr>
            </w:pPr>
            <w:r>
              <w:rPr>
                <w:b/>
                <w:bCs/>
                <w:szCs w:val="21"/>
              </w:rPr>
              <w:t>编号</w:t>
            </w:r>
          </w:p>
        </w:tc>
        <w:tc>
          <w:tcPr>
            <w:tcW w:w="886" w:type="dxa"/>
            <w:vAlign w:val="center"/>
          </w:tcPr>
          <w:p w14:paraId="57280C9F">
            <w:pPr>
              <w:keepNext w:val="0"/>
              <w:keepLines w:val="0"/>
              <w:pageBreakBefore w:val="0"/>
              <w:widowControl/>
              <w:kinsoku/>
              <w:wordWrap/>
              <w:overflowPunct/>
              <w:topLinePunct w:val="0"/>
              <w:autoSpaceDE/>
              <w:autoSpaceDN/>
              <w:bidi w:val="0"/>
              <w:adjustRightInd/>
              <w:snapToGrid/>
              <w:jc w:val="center"/>
              <w:textAlignment w:val="auto"/>
              <w:rPr>
                <w:b/>
                <w:bCs/>
                <w:sz w:val="21"/>
                <w:szCs w:val="21"/>
              </w:rPr>
            </w:pPr>
            <w:r>
              <w:rPr>
                <w:b/>
                <w:bCs/>
                <w:sz w:val="21"/>
                <w:szCs w:val="21"/>
              </w:rPr>
              <w:t>名称</w:t>
            </w:r>
          </w:p>
        </w:tc>
        <w:tc>
          <w:tcPr>
            <w:tcW w:w="6914" w:type="dxa"/>
            <w:vAlign w:val="center"/>
          </w:tcPr>
          <w:p w14:paraId="36791238">
            <w:pPr>
              <w:widowControl/>
              <w:jc w:val="center"/>
              <w:rPr>
                <w:b/>
                <w:bCs/>
                <w:szCs w:val="21"/>
              </w:rPr>
            </w:pPr>
            <w:r>
              <w:rPr>
                <w:b/>
                <w:bCs/>
                <w:szCs w:val="21"/>
              </w:rPr>
              <w:t>招标要求</w:t>
            </w:r>
          </w:p>
        </w:tc>
      </w:tr>
      <w:tr w14:paraId="3E88F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8" w:hRule="atLeast"/>
        </w:trPr>
        <w:tc>
          <w:tcPr>
            <w:tcW w:w="666" w:type="dxa"/>
            <w:vAlign w:val="center"/>
          </w:tcPr>
          <w:p w14:paraId="2C7B5A37">
            <w:pPr>
              <w:pStyle w:val="7"/>
              <w:keepNext w:val="0"/>
              <w:keepLines w:val="0"/>
              <w:pageBreakBefore w:val="0"/>
              <w:numPr>
                <w:ilvl w:val="0"/>
                <w:numId w:val="0"/>
              </w:numPr>
              <w:kinsoku/>
              <w:wordWrap/>
              <w:overflowPunct/>
              <w:topLinePunct w:val="0"/>
              <w:autoSpaceDE/>
              <w:autoSpaceDN/>
              <w:bidi w:val="0"/>
              <w:adjustRightInd/>
              <w:snapToGrid/>
              <w:ind w:leftChars="0"/>
              <w:jc w:val="both"/>
              <w:textAlignment w:val="auto"/>
              <w:rPr>
                <w:b/>
                <w:bCs/>
                <w:szCs w:val="21"/>
              </w:rPr>
            </w:pPr>
          </w:p>
        </w:tc>
        <w:tc>
          <w:tcPr>
            <w:tcW w:w="886" w:type="dxa"/>
            <w:vAlign w:val="center"/>
          </w:tcPr>
          <w:p w14:paraId="09333550">
            <w:pPr>
              <w:pStyle w:val="2"/>
              <w:keepNext w:val="0"/>
              <w:keepLines w:val="0"/>
              <w:pageBreakBefore w:val="0"/>
              <w:numPr>
                <w:ilvl w:val="0"/>
                <w:numId w:val="0"/>
              </w:numPr>
              <w:kinsoku/>
              <w:wordWrap/>
              <w:overflowPunct/>
              <w:topLinePunct w:val="0"/>
              <w:autoSpaceDE/>
              <w:autoSpaceDN/>
              <w:bidi w:val="0"/>
              <w:adjustRightInd/>
              <w:snapToGrid/>
              <w:ind w:leftChars="0"/>
              <w:jc w:val="center"/>
              <w:textAlignment w:val="auto"/>
              <w:rPr>
                <w:rFonts w:hint="eastAsia" w:eastAsia="宋体"/>
                <w:sz w:val="21"/>
                <w:szCs w:val="21"/>
                <w:lang w:val="en-US" w:eastAsia="zh-CN"/>
              </w:rPr>
            </w:pPr>
          </w:p>
          <w:p w14:paraId="37BB8585">
            <w:pPr>
              <w:pStyle w:val="2"/>
              <w:keepNext w:val="0"/>
              <w:keepLines w:val="0"/>
              <w:pageBreakBefore w:val="0"/>
              <w:numPr>
                <w:ilvl w:val="0"/>
                <w:numId w:val="0"/>
              </w:numPr>
              <w:kinsoku/>
              <w:wordWrap/>
              <w:overflowPunct/>
              <w:topLinePunct w:val="0"/>
              <w:autoSpaceDE/>
              <w:autoSpaceDN/>
              <w:bidi w:val="0"/>
              <w:adjustRightInd/>
              <w:snapToGrid/>
              <w:ind w:leftChars="0"/>
              <w:jc w:val="center"/>
              <w:textAlignment w:val="auto"/>
              <w:rPr>
                <w:rFonts w:hint="eastAsia" w:eastAsia="宋体"/>
                <w:sz w:val="21"/>
                <w:szCs w:val="21"/>
                <w:lang w:val="en-US" w:eastAsia="zh-CN"/>
              </w:rPr>
            </w:pPr>
          </w:p>
          <w:p w14:paraId="68205C39">
            <w:pPr>
              <w:pStyle w:val="2"/>
              <w:keepNext w:val="0"/>
              <w:keepLines w:val="0"/>
              <w:pageBreakBefore w:val="0"/>
              <w:numPr>
                <w:ilvl w:val="0"/>
                <w:numId w:val="0"/>
              </w:numPr>
              <w:kinsoku/>
              <w:wordWrap/>
              <w:overflowPunct/>
              <w:topLinePunct w:val="0"/>
              <w:autoSpaceDE/>
              <w:autoSpaceDN/>
              <w:bidi w:val="0"/>
              <w:adjustRightInd/>
              <w:snapToGrid/>
              <w:ind w:leftChars="0"/>
              <w:jc w:val="center"/>
              <w:textAlignment w:val="auto"/>
              <w:rPr>
                <w:rFonts w:hint="eastAsia" w:eastAsia="宋体"/>
                <w:sz w:val="21"/>
                <w:szCs w:val="21"/>
                <w:lang w:val="en-US" w:eastAsia="zh-CN"/>
              </w:rPr>
            </w:pPr>
          </w:p>
          <w:p w14:paraId="6A0EDFE6">
            <w:pPr>
              <w:pStyle w:val="2"/>
              <w:keepNext w:val="0"/>
              <w:keepLines w:val="0"/>
              <w:pageBreakBefore w:val="0"/>
              <w:numPr>
                <w:ilvl w:val="0"/>
                <w:numId w:val="0"/>
              </w:numPr>
              <w:kinsoku/>
              <w:wordWrap/>
              <w:overflowPunct/>
              <w:topLinePunct w:val="0"/>
              <w:autoSpaceDE/>
              <w:autoSpaceDN/>
              <w:bidi w:val="0"/>
              <w:adjustRightInd/>
              <w:snapToGrid/>
              <w:ind w:leftChars="0"/>
              <w:jc w:val="center"/>
              <w:textAlignment w:val="auto"/>
              <w:rPr>
                <w:rFonts w:hint="eastAsia" w:ascii="方正仿宋_GB2312" w:hAnsi="方正仿宋_GB2312" w:eastAsia="方正仿宋_GB2312" w:cs="方正仿宋_GB2312"/>
                <w:b w:val="0"/>
                <w:bCs/>
                <w:sz w:val="28"/>
                <w:szCs w:val="28"/>
                <w:lang w:val="en-US" w:eastAsia="zh-CN"/>
              </w:rPr>
            </w:pPr>
          </w:p>
          <w:p w14:paraId="4F519F01">
            <w:pPr>
              <w:pStyle w:val="2"/>
              <w:keepNext w:val="0"/>
              <w:keepLines w:val="0"/>
              <w:pageBreakBefore w:val="0"/>
              <w:numPr>
                <w:ilvl w:val="0"/>
                <w:numId w:val="0"/>
              </w:numPr>
              <w:kinsoku/>
              <w:wordWrap/>
              <w:overflowPunct/>
              <w:topLinePunct w:val="0"/>
              <w:autoSpaceDE/>
              <w:autoSpaceDN/>
              <w:bidi w:val="0"/>
              <w:adjustRightInd/>
              <w:snapToGrid/>
              <w:ind w:leftChars="0"/>
              <w:jc w:val="center"/>
              <w:textAlignment w:val="auto"/>
              <w:rPr>
                <w:rFonts w:hint="eastAsia" w:ascii="方正仿宋_GB2312" w:hAnsi="方正仿宋_GB2312" w:eastAsia="方正仿宋_GB2312" w:cs="方正仿宋_GB2312"/>
                <w:b w:val="0"/>
                <w:bCs/>
                <w:sz w:val="28"/>
                <w:szCs w:val="28"/>
                <w:lang w:val="en-US" w:eastAsia="zh-CN"/>
              </w:rPr>
            </w:pPr>
          </w:p>
          <w:p w14:paraId="3BD232C4">
            <w:pPr>
              <w:pStyle w:val="2"/>
              <w:keepNext w:val="0"/>
              <w:keepLines w:val="0"/>
              <w:pageBreakBefore w:val="0"/>
              <w:numPr>
                <w:ilvl w:val="0"/>
                <w:numId w:val="0"/>
              </w:numPr>
              <w:kinsoku/>
              <w:wordWrap/>
              <w:overflowPunct/>
              <w:topLinePunct w:val="0"/>
              <w:autoSpaceDE/>
              <w:autoSpaceDN/>
              <w:bidi w:val="0"/>
              <w:adjustRightInd/>
              <w:snapToGrid/>
              <w:ind w:leftChars="0"/>
              <w:jc w:val="center"/>
              <w:textAlignment w:val="auto"/>
              <w:rPr>
                <w:rFonts w:hint="eastAsia" w:ascii="方正仿宋_GB2312" w:hAnsi="方正仿宋_GB2312" w:eastAsia="方正仿宋_GB2312" w:cs="方正仿宋_GB2312"/>
                <w:b w:val="0"/>
                <w:bCs/>
                <w:sz w:val="28"/>
                <w:szCs w:val="28"/>
                <w:lang w:val="en-US" w:eastAsia="zh-CN"/>
              </w:rPr>
            </w:pPr>
          </w:p>
          <w:p w14:paraId="0A6C0B13">
            <w:pPr>
              <w:pStyle w:val="2"/>
              <w:keepNext w:val="0"/>
              <w:keepLines w:val="0"/>
              <w:pageBreakBefore w:val="0"/>
              <w:numPr>
                <w:ilvl w:val="0"/>
                <w:numId w:val="0"/>
              </w:numPr>
              <w:kinsoku/>
              <w:wordWrap/>
              <w:overflowPunct/>
              <w:topLinePunct w:val="0"/>
              <w:autoSpaceDE/>
              <w:autoSpaceDN/>
              <w:bidi w:val="0"/>
              <w:adjustRightInd/>
              <w:snapToGrid/>
              <w:ind w:leftChars="0"/>
              <w:jc w:val="center"/>
              <w:textAlignment w:val="auto"/>
              <w:rPr>
                <w:rFonts w:hint="eastAsia" w:ascii="方正仿宋_GB2312" w:hAnsi="方正仿宋_GB2312" w:eastAsia="方正仿宋_GB2312" w:cs="方正仿宋_GB2312"/>
                <w:b w:val="0"/>
                <w:bCs/>
                <w:sz w:val="28"/>
                <w:szCs w:val="28"/>
                <w:lang w:val="en-US" w:eastAsia="zh-CN"/>
              </w:rPr>
            </w:pPr>
            <w:r>
              <w:rPr>
                <w:rFonts w:hint="eastAsia" w:ascii="方正仿宋_GB2312" w:hAnsi="方正仿宋_GB2312" w:eastAsia="方正仿宋_GB2312" w:cs="方正仿宋_GB2312"/>
                <w:b w:val="0"/>
                <w:bCs/>
                <w:sz w:val="28"/>
                <w:szCs w:val="28"/>
                <w:lang w:val="en-US" w:eastAsia="zh-CN"/>
              </w:rPr>
              <w:t>心</w:t>
            </w:r>
          </w:p>
          <w:p w14:paraId="51A8A439">
            <w:pPr>
              <w:pStyle w:val="2"/>
              <w:keepNext w:val="0"/>
              <w:keepLines w:val="0"/>
              <w:pageBreakBefore w:val="0"/>
              <w:numPr>
                <w:ilvl w:val="0"/>
                <w:numId w:val="0"/>
              </w:numPr>
              <w:kinsoku/>
              <w:wordWrap/>
              <w:overflowPunct/>
              <w:topLinePunct w:val="0"/>
              <w:autoSpaceDE/>
              <w:autoSpaceDN/>
              <w:bidi w:val="0"/>
              <w:adjustRightInd/>
              <w:snapToGrid/>
              <w:ind w:leftChars="0"/>
              <w:jc w:val="center"/>
              <w:textAlignment w:val="auto"/>
              <w:rPr>
                <w:rFonts w:hint="eastAsia" w:ascii="方正仿宋_GB2312" w:hAnsi="方正仿宋_GB2312" w:eastAsia="方正仿宋_GB2312" w:cs="方正仿宋_GB2312"/>
                <w:b w:val="0"/>
                <w:bCs/>
                <w:sz w:val="28"/>
                <w:szCs w:val="28"/>
                <w:lang w:val="en-US" w:eastAsia="zh-CN"/>
              </w:rPr>
            </w:pPr>
            <w:r>
              <w:rPr>
                <w:rFonts w:hint="eastAsia" w:ascii="方正仿宋_GB2312" w:hAnsi="方正仿宋_GB2312" w:eastAsia="方正仿宋_GB2312" w:cs="方正仿宋_GB2312"/>
                <w:b w:val="0"/>
                <w:bCs/>
                <w:sz w:val="28"/>
                <w:szCs w:val="28"/>
                <w:lang w:val="en-US" w:eastAsia="zh-CN"/>
              </w:rPr>
              <w:t>电</w:t>
            </w:r>
          </w:p>
          <w:p w14:paraId="11A06827">
            <w:pPr>
              <w:pStyle w:val="2"/>
              <w:keepNext w:val="0"/>
              <w:keepLines w:val="0"/>
              <w:pageBreakBefore w:val="0"/>
              <w:numPr>
                <w:ilvl w:val="0"/>
                <w:numId w:val="0"/>
              </w:numPr>
              <w:kinsoku/>
              <w:wordWrap/>
              <w:overflowPunct/>
              <w:topLinePunct w:val="0"/>
              <w:autoSpaceDE/>
              <w:autoSpaceDN/>
              <w:bidi w:val="0"/>
              <w:adjustRightInd/>
              <w:snapToGrid/>
              <w:ind w:leftChars="0"/>
              <w:jc w:val="center"/>
              <w:textAlignment w:val="auto"/>
              <w:rPr>
                <w:rFonts w:hint="eastAsia" w:ascii="方正仿宋_GB2312" w:hAnsi="方正仿宋_GB2312" w:eastAsia="方正仿宋_GB2312" w:cs="方正仿宋_GB2312"/>
                <w:b w:val="0"/>
                <w:bCs/>
                <w:sz w:val="28"/>
                <w:szCs w:val="28"/>
                <w:lang w:val="en-US" w:eastAsia="zh-CN"/>
              </w:rPr>
            </w:pPr>
            <w:r>
              <w:rPr>
                <w:rFonts w:hint="eastAsia" w:ascii="方正仿宋_GB2312" w:hAnsi="方正仿宋_GB2312" w:eastAsia="方正仿宋_GB2312" w:cs="方正仿宋_GB2312"/>
                <w:b w:val="0"/>
                <w:bCs/>
                <w:sz w:val="28"/>
                <w:szCs w:val="28"/>
                <w:lang w:val="en-US" w:eastAsia="zh-CN"/>
              </w:rPr>
              <w:t>网</w:t>
            </w:r>
          </w:p>
          <w:p w14:paraId="020C8F01">
            <w:pPr>
              <w:pStyle w:val="2"/>
              <w:keepNext w:val="0"/>
              <w:keepLines w:val="0"/>
              <w:pageBreakBefore w:val="0"/>
              <w:numPr>
                <w:ilvl w:val="0"/>
                <w:numId w:val="0"/>
              </w:numPr>
              <w:kinsoku/>
              <w:wordWrap/>
              <w:overflowPunct/>
              <w:topLinePunct w:val="0"/>
              <w:autoSpaceDE/>
              <w:autoSpaceDN/>
              <w:bidi w:val="0"/>
              <w:adjustRightInd/>
              <w:snapToGrid/>
              <w:ind w:leftChars="0"/>
              <w:jc w:val="center"/>
              <w:textAlignment w:val="auto"/>
              <w:rPr>
                <w:rFonts w:hint="eastAsia" w:ascii="方正仿宋_GB2312" w:hAnsi="方正仿宋_GB2312" w:eastAsia="方正仿宋_GB2312" w:cs="方正仿宋_GB2312"/>
                <w:b w:val="0"/>
                <w:bCs/>
                <w:sz w:val="28"/>
                <w:szCs w:val="28"/>
                <w:lang w:val="en-US" w:eastAsia="zh-CN"/>
              </w:rPr>
            </w:pPr>
            <w:r>
              <w:rPr>
                <w:rFonts w:hint="eastAsia" w:ascii="方正仿宋_GB2312" w:hAnsi="方正仿宋_GB2312" w:eastAsia="方正仿宋_GB2312" w:cs="方正仿宋_GB2312"/>
                <w:b w:val="0"/>
                <w:bCs/>
                <w:sz w:val="28"/>
                <w:szCs w:val="28"/>
                <w:lang w:val="en-US" w:eastAsia="zh-CN"/>
              </w:rPr>
              <w:t>络</w:t>
            </w:r>
          </w:p>
          <w:p w14:paraId="07000E6E">
            <w:pPr>
              <w:pStyle w:val="2"/>
              <w:keepNext w:val="0"/>
              <w:keepLines w:val="0"/>
              <w:pageBreakBefore w:val="0"/>
              <w:numPr>
                <w:ilvl w:val="0"/>
                <w:numId w:val="0"/>
              </w:numPr>
              <w:kinsoku/>
              <w:wordWrap/>
              <w:overflowPunct/>
              <w:topLinePunct w:val="0"/>
              <w:autoSpaceDE/>
              <w:autoSpaceDN/>
              <w:bidi w:val="0"/>
              <w:adjustRightInd/>
              <w:snapToGrid/>
              <w:ind w:leftChars="0"/>
              <w:jc w:val="center"/>
              <w:textAlignment w:val="auto"/>
              <w:rPr>
                <w:rFonts w:hint="eastAsia" w:ascii="方正仿宋_GB2312" w:hAnsi="方正仿宋_GB2312" w:eastAsia="方正仿宋_GB2312" w:cs="方正仿宋_GB2312"/>
                <w:b w:val="0"/>
                <w:bCs/>
                <w:sz w:val="28"/>
                <w:szCs w:val="28"/>
                <w:lang w:val="en-US" w:eastAsia="zh-CN"/>
              </w:rPr>
            </w:pPr>
            <w:r>
              <w:rPr>
                <w:rFonts w:hint="eastAsia" w:ascii="方正仿宋_GB2312" w:hAnsi="方正仿宋_GB2312" w:eastAsia="方正仿宋_GB2312" w:cs="方正仿宋_GB2312"/>
                <w:b w:val="0"/>
                <w:bCs/>
                <w:sz w:val="28"/>
                <w:szCs w:val="28"/>
                <w:lang w:val="en-US" w:eastAsia="zh-CN"/>
              </w:rPr>
              <w:t>平</w:t>
            </w:r>
          </w:p>
          <w:p w14:paraId="60F6EC78">
            <w:pPr>
              <w:pStyle w:val="2"/>
              <w:keepNext w:val="0"/>
              <w:keepLines w:val="0"/>
              <w:pageBreakBefore w:val="0"/>
              <w:numPr>
                <w:ilvl w:val="0"/>
                <w:numId w:val="0"/>
              </w:numPr>
              <w:kinsoku/>
              <w:wordWrap/>
              <w:overflowPunct/>
              <w:topLinePunct w:val="0"/>
              <w:autoSpaceDE/>
              <w:autoSpaceDN/>
              <w:bidi w:val="0"/>
              <w:adjustRightInd/>
              <w:snapToGrid/>
              <w:ind w:leftChars="0"/>
              <w:jc w:val="center"/>
              <w:textAlignment w:val="auto"/>
              <w:rPr>
                <w:rFonts w:hint="eastAsia" w:ascii="方正仿宋_GB2312" w:hAnsi="方正仿宋_GB2312" w:eastAsia="方正仿宋_GB2312" w:cs="方正仿宋_GB2312"/>
                <w:b w:val="0"/>
                <w:bCs/>
                <w:sz w:val="28"/>
                <w:szCs w:val="28"/>
                <w:lang w:val="en-US" w:eastAsia="zh-CN"/>
              </w:rPr>
            </w:pPr>
            <w:r>
              <w:rPr>
                <w:rFonts w:hint="eastAsia" w:ascii="方正仿宋_GB2312" w:hAnsi="方正仿宋_GB2312" w:eastAsia="方正仿宋_GB2312" w:cs="方正仿宋_GB2312"/>
                <w:b w:val="0"/>
                <w:bCs/>
                <w:sz w:val="28"/>
                <w:szCs w:val="28"/>
                <w:lang w:val="en-US" w:eastAsia="zh-CN"/>
              </w:rPr>
              <w:t>台</w:t>
            </w:r>
          </w:p>
          <w:p w14:paraId="4131CF03">
            <w:pPr>
              <w:pStyle w:val="2"/>
              <w:keepNext w:val="0"/>
              <w:keepLines w:val="0"/>
              <w:pageBreakBefore w:val="0"/>
              <w:numPr>
                <w:ilvl w:val="0"/>
                <w:numId w:val="0"/>
              </w:numPr>
              <w:kinsoku/>
              <w:wordWrap/>
              <w:overflowPunct/>
              <w:topLinePunct w:val="0"/>
              <w:autoSpaceDE/>
              <w:autoSpaceDN/>
              <w:bidi w:val="0"/>
              <w:adjustRightInd/>
              <w:snapToGrid/>
              <w:ind w:leftChars="0"/>
              <w:jc w:val="center"/>
              <w:textAlignment w:val="auto"/>
              <w:rPr>
                <w:rFonts w:hint="eastAsia" w:ascii="方正仿宋_GB2312" w:hAnsi="方正仿宋_GB2312" w:eastAsia="方正仿宋_GB2312" w:cs="方正仿宋_GB2312"/>
                <w:b w:val="0"/>
                <w:bCs/>
                <w:sz w:val="28"/>
                <w:szCs w:val="28"/>
                <w:lang w:val="en-US" w:eastAsia="zh-CN"/>
              </w:rPr>
            </w:pPr>
            <w:r>
              <w:rPr>
                <w:rFonts w:hint="eastAsia" w:ascii="方正仿宋_GB2312" w:hAnsi="方正仿宋_GB2312" w:eastAsia="方正仿宋_GB2312" w:cs="方正仿宋_GB2312"/>
                <w:b w:val="0"/>
                <w:bCs/>
                <w:sz w:val="28"/>
                <w:szCs w:val="28"/>
                <w:lang w:val="en-US" w:eastAsia="zh-CN"/>
              </w:rPr>
              <w:t>系</w:t>
            </w:r>
          </w:p>
          <w:p w14:paraId="5D225F8F">
            <w:pPr>
              <w:pStyle w:val="2"/>
              <w:keepNext w:val="0"/>
              <w:keepLines w:val="0"/>
              <w:pageBreakBefore w:val="0"/>
              <w:numPr>
                <w:ilvl w:val="0"/>
                <w:numId w:val="0"/>
              </w:numPr>
              <w:kinsoku/>
              <w:wordWrap/>
              <w:overflowPunct/>
              <w:topLinePunct w:val="0"/>
              <w:autoSpaceDE/>
              <w:autoSpaceDN/>
              <w:bidi w:val="0"/>
              <w:adjustRightInd/>
              <w:snapToGrid/>
              <w:ind w:leftChars="0"/>
              <w:jc w:val="center"/>
              <w:textAlignment w:val="auto"/>
              <w:rPr>
                <w:rFonts w:hint="eastAsia" w:ascii="方正仿宋_GB2312" w:hAnsi="方正仿宋_GB2312" w:eastAsia="方正仿宋_GB2312" w:cs="方正仿宋_GB2312"/>
                <w:b w:val="0"/>
                <w:bCs/>
                <w:sz w:val="28"/>
                <w:szCs w:val="28"/>
                <w:lang w:val="en-US" w:eastAsia="zh-CN"/>
              </w:rPr>
            </w:pPr>
            <w:r>
              <w:rPr>
                <w:rFonts w:hint="eastAsia" w:ascii="方正仿宋_GB2312" w:hAnsi="方正仿宋_GB2312" w:eastAsia="方正仿宋_GB2312" w:cs="方正仿宋_GB2312"/>
                <w:b w:val="0"/>
                <w:bCs/>
                <w:sz w:val="28"/>
                <w:szCs w:val="28"/>
                <w:lang w:val="en-US" w:eastAsia="zh-CN"/>
              </w:rPr>
              <w:t>统</w:t>
            </w:r>
          </w:p>
          <w:p w14:paraId="261A49B4">
            <w:pPr>
              <w:pStyle w:val="2"/>
              <w:keepNext w:val="0"/>
              <w:keepLines w:val="0"/>
              <w:pageBreakBefore w:val="0"/>
              <w:numPr>
                <w:ilvl w:val="0"/>
                <w:numId w:val="0"/>
              </w:numPr>
              <w:kinsoku/>
              <w:wordWrap/>
              <w:overflowPunct/>
              <w:topLinePunct w:val="0"/>
              <w:autoSpaceDE/>
              <w:autoSpaceDN/>
              <w:bidi w:val="0"/>
              <w:adjustRightInd/>
              <w:snapToGrid/>
              <w:ind w:leftChars="0"/>
              <w:jc w:val="center"/>
              <w:textAlignment w:val="auto"/>
              <w:rPr>
                <w:rFonts w:hint="eastAsia" w:ascii="方正仿宋_GB2312" w:hAnsi="方正仿宋_GB2312" w:eastAsia="方正仿宋_GB2312" w:cs="方正仿宋_GB2312"/>
                <w:b w:val="0"/>
                <w:bCs/>
                <w:sz w:val="28"/>
                <w:szCs w:val="28"/>
                <w:lang w:val="en-US" w:eastAsia="zh-CN"/>
              </w:rPr>
            </w:pPr>
          </w:p>
          <w:p w14:paraId="4874EB97">
            <w:pPr>
              <w:pStyle w:val="2"/>
              <w:keepNext w:val="0"/>
              <w:keepLines w:val="0"/>
              <w:pageBreakBefore w:val="0"/>
              <w:numPr>
                <w:ilvl w:val="0"/>
                <w:numId w:val="0"/>
              </w:numPr>
              <w:kinsoku/>
              <w:wordWrap/>
              <w:overflowPunct/>
              <w:topLinePunct w:val="0"/>
              <w:autoSpaceDE/>
              <w:autoSpaceDN/>
              <w:bidi w:val="0"/>
              <w:adjustRightInd/>
              <w:snapToGrid/>
              <w:ind w:leftChars="0" w:firstLine="211" w:firstLineChars="100"/>
              <w:jc w:val="center"/>
              <w:textAlignment w:val="auto"/>
              <w:rPr>
                <w:rFonts w:hint="default" w:eastAsia="宋体"/>
                <w:sz w:val="21"/>
                <w:szCs w:val="21"/>
                <w:lang w:val="en-US" w:eastAsia="zh-CN"/>
              </w:rPr>
            </w:pPr>
          </w:p>
          <w:p w14:paraId="78E01331">
            <w:pPr>
              <w:keepNext w:val="0"/>
              <w:keepLines w:val="0"/>
              <w:pageBreakBefore w:val="0"/>
              <w:kinsoku/>
              <w:wordWrap/>
              <w:overflowPunct/>
              <w:topLinePunct w:val="0"/>
              <w:autoSpaceDE/>
              <w:autoSpaceDN/>
              <w:bidi w:val="0"/>
              <w:adjustRightInd/>
              <w:snapToGrid/>
              <w:jc w:val="center"/>
              <w:textAlignment w:val="auto"/>
              <w:rPr>
                <w:b/>
                <w:bCs/>
                <w:sz w:val="21"/>
                <w:szCs w:val="21"/>
              </w:rPr>
            </w:pPr>
          </w:p>
        </w:tc>
        <w:tc>
          <w:tcPr>
            <w:tcW w:w="6914" w:type="dxa"/>
          </w:tcPr>
          <w:p w14:paraId="4A0DF83C">
            <w:pPr>
              <w:pStyle w:val="7"/>
              <w:numPr>
                <w:ilvl w:val="0"/>
                <w:numId w:val="0"/>
              </w:numPr>
              <w:ind w:leftChars="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z w:val="28"/>
                <w:szCs w:val="28"/>
                <w:lang w:val="en-US" w:eastAsia="zh-CN"/>
              </w:rPr>
              <w:t>一、</w:t>
            </w:r>
            <w:r>
              <w:rPr>
                <w:rFonts w:hint="eastAsia" w:ascii="方正仿宋_GB2312" w:hAnsi="方正仿宋_GB2312" w:eastAsia="方正仿宋_GB2312" w:cs="方正仿宋_GB2312"/>
                <w:b/>
                <w:bCs/>
                <w:sz w:val="28"/>
                <w:szCs w:val="28"/>
              </w:rPr>
              <w:t>诊断中心</w:t>
            </w:r>
          </w:p>
          <w:p w14:paraId="3682DADC">
            <w:pPr>
              <w:pStyle w:val="7"/>
              <w:numPr>
                <w:ilvl w:val="0"/>
                <w:numId w:val="1"/>
              </w:numPr>
              <w:ind w:firstLineChars="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依托医院建立诊断中心，在诊断中心内部实现心电检查流程的优化，向下实现对基层医院提供心电诊断服务，向上实现心电检查数据在区域内的数据集中和共享</w:t>
            </w:r>
            <w:r>
              <w:rPr>
                <w:rFonts w:hint="eastAsia" w:ascii="方正仿宋_GB2312" w:hAnsi="方正仿宋_GB2312" w:eastAsia="方正仿宋_GB2312" w:cs="方正仿宋_GB2312"/>
                <w:bCs/>
                <w:sz w:val="28"/>
                <w:szCs w:val="28"/>
              </w:rPr>
              <w:t>。</w:t>
            </w:r>
          </w:p>
          <w:p w14:paraId="5512FED1">
            <w:pPr>
              <w:pStyle w:val="7"/>
              <w:numPr>
                <w:ilvl w:val="0"/>
                <w:numId w:val="1"/>
              </w:numPr>
              <w:ind w:firstLineChars="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bidi="ar"/>
              </w:rPr>
              <w:t>在心电诊断中心疑难的病历，可以通过平台的专家诊断服务，实现区域内的心电专家会诊，专家会诊支持智能终端，实现移动远程诊断。</w:t>
            </w:r>
          </w:p>
          <w:p w14:paraId="54C66A0C">
            <w:pPr>
              <w:pStyle w:val="7"/>
              <w:widowControl/>
              <w:numPr>
                <w:ilvl w:val="0"/>
                <w:numId w:val="1"/>
              </w:numPr>
              <w:ind w:firstLineChars="0"/>
              <w:jc w:val="left"/>
              <w:rPr>
                <w:rFonts w:hint="eastAsia" w:ascii="方正仿宋_GB2312" w:hAnsi="方正仿宋_GB2312" w:eastAsia="方正仿宋_GB2312" w:cs="方正仿宋_GB2312"/>
                <w:bCs/>
                <w:sz w:val="28"/>
                <w:szCs w:val="28"/>
              </w:rPr>
            </w:pPr>
            <w:r>
              <w:rPr>
                <w:rFonts w:hint="eastAsia" w:ascii="方正仿宋_GB2312" w:hAnsi="方正仿宋_GB2312" w:eastAsia="方正仿宋_GB2312" w:cs="方正仿宋_GB2312"/>
                <w:bCs/>
                <w:sz w:val="28"/>
                <w:szCs w:val="28"/>
              </w:rPr>
              <w:t>支持会诊流程管理，通过诊断组配置，重新组合检查机构和检查医生，实现诊断组的工作量动态平衡，实现医疗资源的优化整合。</w:t>
            </w:r>
          </w:p>
          <w:p w14:paraId="5ADF2B32">
            <w:pPr>
              <w:pStyle w:val="7"/>
              <w:numPr>
                <w:ilvl w:val="0"/>
                <w:numId w:val="1"/>
              </w:numPr>
              <w:ind w:firstLineChars="0"/>
              <w:jc w:val="left"/>
              <w:rPr>
                <w:rFonts w:hint="eastAsia" w:ascii="方正仿宋_GB2312" w:hAnsi="方正仿宋_GB2312" w:eastAsia="方正仿宋_GB2312" w:cs="方正仿宋_GB2312"/>
                <w:bCs/>
                <w:sz w:val="28"/>
                <w:szCs w:val="28"/>
              </w:rPr>
            </w:pPr>
            <w:r>
              <w:rPr>
                <w:rFonts w:hint="eastAsia" w:ascii="方正仿宋_GB2312" w:hAnsi="方正仿宋_GB2312" w:eastAsia="方正仿宋_GB2312" w:cs="方正仿宋_GB2312"/>
                <w:bCs/>
                <w:sz w:val="28"/>
                <w:szCs w:val="28"/>
              </w:rPr>
              <w:t>区域诊断中心支持查看全局的检查工作量，统计分析医生、诊断组、检查机构的工作量分布，实时监控各个诊断组的当天工作量和即时工作量以及每个医生的平均工作量。</w:t>
            </w:r>
          </w:p>
          <w:p w14:paraId="0990BC5D">
            <w:pPr>
              <w:pStyle w:val="7"/>
              <w:numPr>
                <w:ilvl w:val="0"/>
                <w:numId w:val="1"/>
              </w:numPr>
              <w:ind w:firstLineChars="0"/>
              <w:jc w:val="left"/>
              <w:rPr>
                <w:rFonts w:hint="eastAsia" w:ascii="方正仿宋_GB2312" w:hAnsi="方正仿宋_GB2312" w:eastAsia="方正仿宋_GB2312" w:cs="方正仿宋_GB2312"/>
                <w:bCs/>
                <w:sz w:val="28"/>
                <w:szCs w:val="28"/>
              </w:rPr>
            </w:pPr>
            <w:r>
              <w:rPr>
                <w:rFonts w:hint="eastAsia" w:ascii="方正仿宋_GB2312" w:hAnsi="方正仿宋_GB2312" w:eastAsia="方正仿宋_GB2312" w:cs="方正仿宋_GB2312"/>
                <w:bCs/>
                <w:sz w:val="28"/>
                <w:szCs w:val="28"/>
              </w:rPr>
              <w:t>医生工作站须提供静息心电、动态心电、动态血压综合分析功能：一套软件即可以进行静息心电、动态心电、动态血压三种检查的分析会诊工作，支持具有对应检查特点的专业分析工具。</w:t>
            </w:r>
          </w:p>
          <w:p w14:paraId="55556C87">
            <w:pPr>
              <w:pStyle w:val="7"/>
              <w:numPr>
                <w:ilvl w:val="0"/>
                <w:numId w:val="0"/>
              </w:numPr>
              <w:ind w:leftChars="0"/>
              <w:rPr>
                <w:rFonts w:hint="eastAsia" w:ascii="方正仿宋_GB2312" w:hAnsi="方正仿宋_GB2312" w:eastAsia="方正仿宋_GB2312" w:cs="方正仿宋_GB2312"/>
                <w:bCs/>
                <w:sz w:val="28"/>
                <w:szCs w:val="28"/>
              </w:rPr>
            </w:pPr>
            <w:r>
              <w:rPr>
                <w:rFonts w:hint="eastAsia" w:ascii="方正仿宋_GB2312" w:hAnsi="方正仿宋_GB2312" w:eastAsia="方正仿宋_GB2312" w:cs="方正仿宋_GB2312"/>
                <w:b/>
                <w:bCs/>
                <w:sz w:val="28"/>
                <w:szCs w:val="28"/>
                <w:lang w:val="en-US" w:eastAsia="zh-CN"/>
              </w:rPr>
              <w:t>二、</w:t>
            </w:r>
            <w:r>
              <w:rPr>
                <w:rFonts w:hint="eastAsia" w:ascii="方正仿宋_GB2312" w:hAnsi="方正仿宋_GB2312" w:eastAsia="方正仿宋_GB2312" w:cs="方正仿宋_GB2312"/>
                <w:b/>
                <w:bCs/>
                <w:sz w:val="28"/>
                <w:szCs w:val="28"/>
              </w:rPr>
              <w:t>监管中心</w:t>
            </w:r>
          </w:p>
          <w:p w14:paraId="50E36522">
            <w:pPr>
              <w:pStyle w:val="7"/>
              <w:numPr>
                <w:ilvl w:val="0"/>
                <w:numId w:val="2"/>
              </w:numPr>
              <w:ind w:firstLineChars="0"/>
              <w:rPr>
                <w:rFonts w:hint="eastAsia" w:ascii="方正仿宋_GB2312" w:hAnsi="方正仿宋_GB2312" w:eastAsia="方正仿宋_GB2312" w:cs="方正仿宋_GB2312"/>
                <w:bCs/>
                <w:sz w:val="28"/>
                <w:szCs w:val="28"/>
              </w:rPr>
            </w:pPr>
            <w:r>
              <w:rPr>
                <w:rFonts w:hint="eastAsia" w:ascii="方正仿宋_GB2312" w:hAnsi="方正仿宋_GB2312" w:eastAsia="方正仿宋_GB2312" w:cs="方正仿宋_GB2312"/>
                <w:bCs/>
                <w:sz w:val="28"/>
                <w:szCs w:val="28"/>
              </w:rPr>
              <w:t>利用大数据可视化展示系统，通过区域内心电检查、诊断、资源分布、等数据的分析挖掘，对区域内的业务就资源进行精准定向指导和调整优化。</w:t>
            </w:r>
          </w:p>
          <w:p w14:paraId="0E26D567">
            <w:pPr>
              <w:pStyle w:val="7"/>
              <w:numPr>
                <w:ilvl w:val="0"/>
                <w:numId w:val="2"/>
              </w:numPr>
              <w:ind w:firstLineChars="0"/>
              <w:rPr>
                <w:rFonts w:hint="eastAsia" w:ascii="方正仿宋_GB2312" w:hAnsi="方正仿宋_GB2312" w:eastAsia="方正仿宋_GB2312" w:cs="方正仿宋_GB2312"/>
                <w:bCs/>
                <w:sz w:val="28"/>
                <w:szCs w:val="28"/>
              </w:rPr>
            </w:pPr>
            <w:r>
              <w:rPr>
                <w:rFonts w:hint="eastAsia" w:ascii="方正仿宋_GB2312" w:hAnsi="方正仿宋_GB2312" w:eastAsia="方正仿宋_GB2312" w:cs="方正仿宋_GB2312"/>
                <w:bCs/>
                <w:sz w:val="28"/>
                <w:szCs w:val="28"/>
              </w:rPr>
              <w:t>利用大数据可视化展示系统动态显示医院信息、医生信息、报告信息、会诊信息，直观反映区域心电业务整体情况。</w:t>
            </w:r>
          </w:p>
          <w:p w14:paraId="7573234D">
            <w:pPr>
              <w:pStyle w:val="8"/>
              <w:widowControl w:val="0"/>
              <w:numPr>
                <w:ilvl w:val="0"/>
                <w:numId w:val="2"/>
              </w:numPr>
              <w:ind w:firstLineChars="0"/>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支持地理信息系</w:t>
            </w:r>
            <w:r>
              <w:rPr>
                <w:rFonts w:hint="eastAsia" w:ascii="方正仿宋_GB2312" w:hAnsi="方正仿宋_GB2312" w:eastAsia="方正仿宋_GB2312" w:cs="方正仿宋_GB2312"/>
                <w:bCs/>
                <w:kern w:val="2"/>
                <w:sz w:val="28"/>
                <w:szCs w:val="28"/>
                <w:lang w:val="en-US" w:eastAsia="zh-CN" w:bidi="ar-SA"/>
              </w:rPr>
              <w:t>统展示，通过地图全方位展现区域内的医疗机构的运行情况。</w:t>
            </w:r>
          </w:p>
          <w:p w14:paraId="09A347EA">
            <w:pPr>
              <w:pStyle w:val="7"/>
              <w:numPr>
                <w:ilvl w:val="0"/>
                <w:numId w:val="2"/>
              </w:numPr>
              <w:ind w:firstLineChars="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支持各级医疗机构检查量的统计，支持周、月、季度、年等不同统计周期。</w:t>
            </w:r>
          </w:p>
          <w:p w14:paraId="5ED08110">
            <w:pPr>
              <w:pStyle w:val="8"/>
              <w:widowControl w:val="0"/>
              <w:numPr>
                <w:ilvl w:val="0"/>
                <w:numId w:val="2"/>
              </w:numPr>
              <w:ind w:firstLineChars="0"/>
              <w:jc w:val="both"/>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kern w:val="2"/>
                <w:sz w:val="28"/>
                <w:szCs w:val="28"/>
                <w:lang w:bidi="ar"/>
              </w:rPr>
              <w:t>实现管理部门对设备、病人、医生、检查报告的监管；通过软件自动诊断和抽检的方法，对基层医院的心电报告实现质量监控。</w:t>
            </w:r>
          </w:p>
          <w:p w14:paraId="3642BEE6">
            <w:pPr>
              <w:pStyle w:val="7"/>
              <w:numPr>
                <w:ilvl w:val="0"/>
                <w:numId w:val="2"/>
              </w:numPr>
              <w:ind w:firstLineChars="0"/>
              <w:rPr>
                <w:rFonts w:hint="eastAsia" w:ascii="方正仿宋_GB2312" w:hAnsi="方正仿宋_GB2312" w:eastAsia="方正仿宋_GB2312" w:cs="方正仿宋_GB2312"/>
                <w:bCs/>
                <w:sz w:val="28"/>
                <w:szCs w:val="28"/>
              </w:rPr>
            </w:pPr>
            <w:r>
              <w:rPr>
                <w:rFonts w:hint="eastAsia" w:ascii="方正仿宋_GB2312" w:hAnsi="方正仿宋_GB2312" w:eastAsia="方正仿宋_GB2312" w:cs="方正仿宋_GB2312"/>
                <w:sz w:val="28"/>
                <w:szCs w:val="28"/>
                <w:lang w:bidi="ar"/>
              </w:rPr>
              <w:t>通过对区域内的心电检查结果的统计分析，实现对区域内流行病或其他突发事件的监控。</w:t>
            </w:r>
          </w:p>
          <w:p w14:paraId="780826E8">
            <w:pPr>
              <w:pStyle w:val="7"/>
              <w:numPr>
                <w:ilvl w:val="0"/>
                <w:numId w:val="0"/>
              </w:numPr>
              <w:ind w:leftChars="0"/>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b/>
                <w:bCs/>
                <w:sz w:val="28"/>
                <w:szCs w:val="28"/>
                <w:lang w:val="en-US" w:eastAsia="zh-CN"/>
              </w:rPr>
              <w:t>三、</w:t>
            </w:r>
            <w:r>
              <w:rPr>
                <w:rFonts w:hint="eastAsia" w:ascii="方正仿宋_GB2312" w:hAnsi="方正仿宋_GB2312" w:eastAsia="方正仿宋_GB2312" w:cs="方正仿宋_GB2312"/>
                <w:b/>
                <w:bCs/>
                <w:sz w:val="28"/>
                <w:szCs w:val="28"/>
              </w:rPr>
              <w:t>数据中心</w:t>
            </w:r>
          </w:p>
          <w:p w14:paraId="7BC3C3A0">
            <w:pPr>
              <w:pStyle w:val="7"/>
              <w:numPr>
                <w:ilvl w:val="0"/>
                <w:numId w:val="3"/>
              </w:numPr>
              <w:ind w:firstLineChars="0"/>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区域数据中心实现区域内所有心电数据的以标准HL7 格式的数字化存储以及共享，并为所有的心电数据提供统一的管理平台。</w:t>
            </w:r>
          </w:p>
          <w:p w14:paraId="4EF59453">
            <w:pPr>
              <w:pStyle w:val="7"/>
              <w:numPr>
                <w:ilvl w:val="0"/>
                <w:numId w:val="3"/>
              </w:numPr>
              <w:ind w:firstLineChars="0"/>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为心电数据提供注册、存储、访问服务，并提供系统接口、数据归档等功能，提供心电远程诊断、教学、质控等服务功能。</w:t>
            </w:r>
          </w:p>
          <w:p w14:paraId="45F987D1">
            <w:pPr>
              <w:pStyle w:val="7"/>
              <w:numPr>
                <w:ilvl w:val="0"/>
                <w:numId w:val="3"/>
              </w:numPr>
              <w:ind w:firstLineChars="0"/>
              <w:jc w:val="left"/>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部署基层医疗机构心电工作站，完成现有数字接口的心电采集设备接入，实现数据与区域会诊平台对接。</w:t>
            </w:r>
          </w:p>
          <w:p w14:paraId="1C538455">
            <w:pPr>
              <w:pStyle w:val="7"/>
              <w:widowControl/>
              <w:numPr>
                <w:ilvl w:val="0"/>
                <w:numId w:val="0"/>
              </w:numPr>
              <w:ind w:leftChars="0"/>
              <w:jc w:val="left"/>
              <w:rPr>
                <w:rFonts w:hint="eastAsia" w:ascii="方正仿宋_GB2312" w:hAnsi="方正仿宋_GB2312" w:eastAsia="方正仿宋_GB2312" w:cs="方正仿宋_GB2312"/>
                <w:bCs/>
                <w:sz w:val="28"/>
                <w:szCs w:val="28"/>
              </w:rPr>
            </w:pPr>
            <w:r>
              <w:rPr>
                <w:rFonts w:hint="eastAsia" w:ascii="方正仿宋_GB2312" w:hAnsi="方正仿宋_GB2312" w:eastAsia="方正仿宋_GB2312" w:cs="方正仿宋_GB2312"/>
                <w:b/>
                <w:bCs/>
                <w:sz w:val="28"/>
                <w:szCs w:val="28"/>
                <w:lang w:val="en-US" w:eastAsia="zh-CN"/>
              </w:rPr>
              <w:t>四、</w:t>
            </w:r>
            <w:r>
              <w:rPr>
                <w:rFonts w:hint="eastAsia" w:ascii="方正仿宋_GB2312" w:hAnsi="方正仿宋_GB2312" w:eastAsia="方正仿宋_GB2312" w:cs="方正仿宋_GB2312"/>
                <w:b/>
                <w:bCs/>
                <w:sz w:val="28"/>
                <w:szCs w:val="28"/>
              </w:rPr>
              <w:t>报告分析</w:t>
            </w:r>
          </w:p>
          <w:p w14:paraId="48C1ED55">
            <w:pPr>
              <w:pStyle w:val="7"/>
              <w:widowControl/>
              <w:numPr>
                <w:ilvl w:val="0"/>
                <w:numId w:val="4"/>
              </w:numPr>
              <w:ind w:firstLineChars="0"/>
              <w:jc w:val="left"/>
              <w:rPr>
                <w:rFonts w:hint="eastAsia" w:ascii="方正仿宋_GB2312" w:hAnsi="方正仿宋_GB2312" w:eastAsia="方正仿宋_GB2312" w:cs="方正仿宋_GB2312"/>
                <w:bCs/>
                <w:sz w:val="28"/>
                <w:szCs w:val="28"/>
              </w:rPr>
            </w:pPr>
            <w:r>
              <w:rPr>
                <w:rFonts w:hint="eastAsia" w:ascii="方正仿宋_GB2312" w:hAnsi="方正仿宋_GB2312" w:eastAsia="方正仿宋_GB2312" w:cs="方正仿宋_GB2312"/>
                <w:bCs/>
                <w:sz w:val="28"/>
                <w:szCs w:val="28"/>
              </w:rPr>
              <w:t>支持叠加波分析，可对所有导联心搏进行叠加趋势分析。</w:t>
            </w:r>
          </w:p>
          <w:p w14:paraId="492E0294">
            <w:pPr>
              <w:pStyle w:val="7"/>
              <w:widowControl/>
              <w:numPr>
                <w:ilvl w:val="0"/>
                <w:numId w:val="4"/>
              </w:numPr>
              <w:ind w:firstLineChars="0"/>
              <w:jc w:val="left"/>
              <w:rPr>
                <w:rFonts w:hint="eastAsia" w:ascii="方正仿宋_GB2312" w:hAnsi="方正仿宋_GB2312" w:eastAsia="方正仿宋_GB2312" w:cs="方正仿宋_GB2312"/>
                <w:bCs/>
                <w:sz w:val="28"/>
                <w:szCs w:val="28"/>
              </w:rPr>
            </w:pPr>
            <w:r>
              <w:rPr>
                <w:rFonts w:hint="eastAsia" w:ascii="方正仿宋_GB2312" w:hAnsi="方正仿宋_GB2312" w:eastAsia="方正仿宋_GB2312" w:cs="方正仿宋_GB2312"/>
                <w:bCs/>
                <w:sz w:val="28"/>
                <w:szCs w:val="28"/>
              </w:rPr>
              <w:t>支持心电向量、心室晚电位、心率变异等分析功能。</w:t>
            </w:r>
          </w:p>
          <w:p w14:paraId="3D176371">
            <w:pPr>
              <w:pStyle w:val="7"/>
              <w:widowControl/>
              <w:numPr>
                <w:ilvl w:val="0"/>
                <w:numId w:val="4"/>
              </w:numPr>
              <w:ind w:firstLineChars="0"/>
              <w:jc w:val="left"/>
              <w:rPr>
                <w:rFonts w:hint="eastAsia" w:ascii="方正仿宋_GB2312" w:hAnsi="方正仿宋_GB2312" w:eastAsia="方正仿宋_GB2312" w:cs="方正仿宋_GB2312"/>
                <w:bCs/>
                <w:sz w:val="28"/>
                <w:szCs w:val="28"/>
              </w:rPr>
            </w:pPr>
            <w:r>
              <w:rPr>
                <w:rFonts w:hint="eastAsia" w:ascii="方正仿宋_GB2312" w:hAnsi="方正仿宋_GB2312" w:eastAsia="方正仿宋_GB2312" w:cs="方正仿宋_GB2312"/>
                <w:bCs/>
                <w:sz w:val="28"/>
                <w:szCs w:val="28"/>
              </w:rPr>
              <w:t>支持阿托品等药物试验功能，可显示药物试验条件下的数据、绘制心率变化曲线以及导联波形。</w:t>
            </w:r>
          </w:p>
          <w:p w14:paraId="717A907C">
            <w:pPr>
              <w:pStyle w:val="7"/>
              <w:widowControl/>
              <w:numPr>
                <w:ilvl w:val="0"/>
                <w:numId w:val="4"/>
              </w:numPr>
              <w:ind w:firstLineChars="0"/>
              <w:jc w:val="left"/>
              <w:rPr>
                <w:rFonts w:hint="eastAsia" w:ascii="方正仿宋_GB2312" w:hAnsi="方正仿宋_GB2312" w:eastAsia="方正仿宋_GB2312" w:cs="方正仿宋_GB2312"/>
                <w:bCs/>
                <w:sz w:val="28"/>
                <w:szCs w:val="28"/>
              </w:rPr>
            </w:pPr>
            <w:r>
              <w:rPr>
                <w:rFonts w:hint="eastAsia" w:ascii="方正仿宋_GB2312" w:hAnsi="方正仿宋_GB2312" w:eastAsia="方正仿宋_GB2312" w:cs="方正仿宋_GB2312"/>
                <w:bCs/>
                <w:sz w:val="28"/>
                <w:szCs w:val="28"/>
              </w:rPr>
              <w:t>支持导联纠错功能，心电图数据因为导联接反或者胸导联接错位置而导致数据不对，无需重新采集病人数据，可以通过软件进行纠正。</w:t>
            </w:r>
          </w:p>
          <w:p w14:paraId="74186B40">
            <w:pPr>
              <w:pStyle w:val="7"/>
              <w:widowControl/>
              <w:numPr>
                <w:ilvl w:val="0"/>
                <w:numId w:val="4"/>
              </w:numPr>
              <w:ind w:firstLineChars="0"/>
              <w:jc w:val="left"/>
              <w:rPr>
                <w:rFonts w:hint="eastAsia" w:ascii="方正仿宋_GB2312" w:hAnsi="方正仿宋_GB2312" w:eastAsia="方正仿宋_GB2312" w:cs="方正仿宋_GB2312"/>
                <w:bCs/>
                <w:sz w:val="28"/>
                <w:szCs w:val="28"/>
              </w:rPr>
            </w:pPr>
            <w:r>
              <w:rPr>
                <w:rFonts w:hint="eastAsia" w:ascii="方正仿宋_GB2312" w:hAnsi="方正仿宋_GB2312" w:eastAsia="方正仿宋_GB2312" w:cs="方正仿宋_GB2312"/>
                <w:bCs/>
                <w:sz w:val="28"/>
                <w:szCs w:val="28"/>
              </w:rPr>
              <w:t>支持漏诊提示，对心电图因显示分辨率问题导致的可能被疏忽的细节异常进行提示，防止造成漏诊。</w:t>
            </w:r>
          </w:p>
          <w:p w14:paraId="381B97FA">
            <w:pPr>
              <w:pStyle w:val="7"/>
              <w:widowControl/>
              <w:numPr>
                <w:ilvl w:val="0"/>
                <w:numId w:val="4"/>
              </w:numPr>
              <w:ind w:firstLineChars="0"/>
              <w:jc w:val="left"/>
              <w:rPr>
                <w:rFonts w:hint="eastAsia" w:ascii="方正仿宋_GB2312" w:hAnsi="方正仿宋_GB2312" w:eastAsia="方正仿宋_GB2312" w:cs="方正仿宋_GB2312"/>
                <w:bCs/>
                <w:sz w:val="28"/>
                <w:szCs w:val="28"/>
              </w:rPr>
            </w:pPr>
            <w:r>
              <w:rPr>
                <w:rFonts w:hint="eastAsia" w:ascii="方正仿宋_GB2312" w:hAnsi="方正仿宋_GB2312" w:eastAsia="方正仿宋_GB2312" w:cs="方正仿宋_GB2312"/>
                <w:bCs/>
                <w:sz w:val="28"/>
                <w:szCs w:val="28"/>
              </w:rPr>
              <w:t>梯形图生成技术。</w:t>
            </w:r>
          </w:p>
          <w:p w14:paraId="19AA0E60">
            <w:pPr>
              <w:pStyle w:val="7"/>
              <w:widowControl/>
              <w:numPr>
                <w:ilvl w:val="0"/>
                <w:numId w:val="4"/>
              </w:numPr>
              <w:ind w:firstLineChars="0"/>
              <w:jc w:val="left"/>
              <w:rPr>
                <w:rFonts w:hint="eastAsia" w:ascii="方正仿宋_GB2312" w:hAnsi="方正仿宋_GB2312" w:eastAsia="方正仿宋_GB2312" w:cs="方正仿宋_GB2312"/>
                <w:bCs/>
                <w:sz w:val="28"/>
                <w:szCs w:val="28"/>
              </w:rPr>
            </w:pPr>
            <w:r>
              <w:rPr>
                <w:rFonts w:hint="eastAsia" w:ascii="方正仿宋_GB2312" w:hAnsi="方正仿宋_GB2312" w:eastAsia="方正仿宋_GB2312" w:cs="方正仿宋_GB2312"/>
                <w:bCs/>
                <w:sz w:val="28"/>
                <w:szCs w:val="28"/>
              </w:rPr>
              <w:t>支持对比图谱功能，可根据姓名、门诊号、住院号、检查时间自动筛选出同一患者多次检查的心电图，并将多次检查的心电图、检查时间、诊断结论等在同一屏幕显示。</w:t>
            </w:r>
          </w:p>
          <w:p w14:paraId="76042C73">
            <w:pPr>
              <w:pStyle w:val="7"/>
              <w:widowControl/>
              <w:numPr>
                <w:ilvl w:val="0"/>
                <w:numId w:val="4"/>
              </w:numPr>
              <w:ind w:firstLineChars="0"/>
              <w:jc w:val="left"/>
              <w:rPr>
                <w:rFonts w:hint="eastAsia"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bCs/>
                <w:sz w:val="28"/>
                <w:szCs w:val="28"/>
              </w:rPr>
              <w:t>可依据检</w:t>
            </w:r>
            <w:r>
              <w:rPr>
                <w:rFonts w:hint="eastAsia" w:ascii="方正仿宋_GB2312" w:hAnsi="方正仿宋_GB2312" w:eastAsia="方正仿宋_GB2312" w:cs="方正仿宋_GB2312"/>
                <w:bCs/>
                <w:color w:val="000000" w:themeColor="text1"/>
                <w:sz w:val="28"/>
                <w:szCs w:val="28"/>
                <w14:textFill>
                  <w14:solidFill>
                    <w14:schemeClr w14:val="tx1"/>
                  </w14:solidFill>
                </w14:textFill>
              </w:rPr>
              <w:t>查报告自动诊断的结果进行预警。</w:t>
            </w:r>
          </w:p>
          <w:p w14:paraId="2E38D6E1">
            <w:pPr>
              <w:pStyle w:val="7"/>
              <w:widowControl/>
              <w:numPr>
                <w:ilvl w:val="0"/>
                <w:numId w:val="4"/>
              </w:numPr>
              <w:ind w:firstLineChars="0"/>
              <w:jc w:val="left"/>
              <w:rPr>
                <w:rFonts w:hint="eastAsia"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支持心电自动诊断技术，对心电报告进行自动化分析和诊断，辅助诊断医生进行报告诊断，提高诊断效率和质量。</w:t>
            </w:r>
          </w:p>
          <w:p w14:paraId="56C8F2F1">
            <w:pPr>
              <w:pStyle w:val="7"/>
              <w:widowControl/>
              <w:numPr>
                <w:ilvl w:val="0"/>
                <w:numId w:val="4"/>
              </w:numPr>
              <w:ind w:firstLineChars="0"/>
              <w:jc w:val="left"/>
              <w:rPr>
                <w:rFonts w:hint="eastAsia" w:ascii="方正仿宋_GB2312" w:hAnsi="方正仿宋_GB2312" w:eastAsia="方正仿宋_GB2312" w:cs="方正仿宋_GB2312"/>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支持胸痛加急功能，诊断界面有胸痛加急按钮，点击之后有胸痛加急的提示弹窗并可将检查完成消息推送到手机微信端。</w:t>
            </w:r>
          </w:p>
          <w:p w14:paraId="19E50F83">
            <w:pPr>
              <w:pStyle w:val="7"/>
              <w:widowControl/>
              <w:numPr>
                <w:ilvl w:val="0"/>
                <w:numId w:val="4"/>
              </w:numPr>
              <w:ind w:firstLineChars="0"/>
              <w:jc w:val="left"/>
              <w:rPr>
                <w:rFonts w:hint="eastAsia" w:ascii="方正仿宋_GB2312" w:hAnsi="方正仿宋_GB2312" w:eastAsia="方正仿宋_GB2312" w:cs="方正仿宋_GB2312"/>
                <w:bCs/>
                <w:color w:val="000000" w:themeColor="text1"/>
                <w:sz w:val="28"/>
                <w:szCs w:val="28"/>
                <w14:textFill>
                  <w14:solidFill>
                    <w14:schemeClr w14:val="tx1"/>
                  </w14:solidFill>
                </w14:textFill>
              </w:rPr>
            </w:pPr>
            <w:r>
              <w:rPr>
                <w:rFonts w:hint="eastAsia" w:ascii="方正仿宋_GB2312" w:hAnsi="方正仿宋_GB2312" w:eastAsia="方正仿宋_GB2312" w:cs="方正仿宋_GB2312"/>
                <w:color w:val="000000" w:themeColor="text1"/>
                <w:sz w:val="28"/>
                <w:szCs w:val="28"/>
                <w14:textFill>
                  <w14:solidFill>
                    <w14:schemeClr w14:val="tx1"/>
                  </w14:solidFill>
                </w14:textFill>
              </w:rPr>
              <w:t>支持在诊断界面将心电图原始数据生成二维码，并通过手机端微信小程序进行扫码查看、诊断和分享，通过手机扫码方式实现内网到外网的数据传输，物理隔离保障网络安全。</w:t>
            </w:r>
          </w:p>
          <w:p w14:paraId="49F73656">
            <w:pPr>
              <w:pStyle w:val="7"/>
              <w:numPr>
                <w:ilvl w:val="0"/>
                <w:numId w:val="0"/>
              </w:numPr>
              <w:ind w:leftChars="0"/>
              <w:rPr>
                <w:rFonts w:hint="eastAsia" w:ascii="方正仿宋_GB2312" w:hAnsi="方正仿宋_GB2312" w:eastAsia="方正仿宋_GB2312" w:cs="方正仿宋_GB2312"/>
                <w:bCs/>
                <w:color w:val="000000" w:themeColor="text1"/>
                <w:sz w:val="28"/>
                <w:szCs w:val="28"/>
                <w14:textFill>
                  <w14:solidFill>
                    <w14:schemeClr w14:val="tx1"/>
                  </w14:solidFill>
                </w14:textFill>
              </w:rPr>
            </w:pPr>
            <w:r>
              <w:rPr>
                <w:rFonts w:hint="eastAsia" w:ascii="方正仿宋_GB2312" w:hAnsi="方正仿宋_GB2312" w:eastAsia="方正仿宋_GB2312" w:cs="方正仿宋_GB2312"/>
                <w:b/>
                <w:bCs/>
                <w:color w:val="000000" w:themeColor="text1"/>
                <w:sz w:val="28"/>
                <w:szCs w:val="28"/>
                <w:lang w:val="en-US" w:eastAsia="zh-CN"/>
                <w14:textFill>
                  <w14:solidFill>
                    <w14:schemeClr w14:val="tx1"/>
                  </w14:solidFill>
                </w14:textFill>
              </w:rPr>
              <w:t>五、</w:t>
            </w:r>
            <w:r>
              <w:rPr>
                <w:rFonts w:hint="eastAsia" w:ascii="方正仿宋_GB2312" w:hAnsi="方正仿宋_GB2312" w:eastAsia="方正仿宋_GB2312" w:cs="方正仿宋_GB2312"/>
                <w:b/>
                <w:bCs/>
                <w:color w:val="000000" w:themeColor="text1"/>
                <w:sz w:val="28"/>
                <w:szCs w:val="28"/>
                <w14:textFill>
                  <w14:solidFill>
                    <w14:schemeClr w14:val="tx1"/>
                  </w14:solidFill>
                </w14:textFill>
              </w:rPr>
              <w:t>移动会诊</w:t>
            </w:r>
          </w:p>
          <w:p w14:paraId="00D301D5">
            <w:pPr>
              <w:pStyle w:val="7"/>
              <w:numPr>
                <w:ilvl w:val="0"/>
                <w:numId w:val="5"/>
              </w:numPr>
              <w:ind w:firstLineChars="0"/>
              <w:rPr>
                <w:rFonts w:hint="eastAsia" w:ascii="方正仿宋_GB2312" w:hAnsi="方正仿宋_GB2312" w:eastAsia="方正仿宋_GB2312" w:cs="方正仿宋_GB2312"/>
                <w:bCs/>
                <w:color w:val="000000" w:themeColor="text1"/>
                <w:sz w:val="28"/>
                <w:szCs w:val="28"/>
                <w14:textFill>
                  <w14:solidFill>
                    <w14:schemeClr w14:val="tx1"/>
                  </w14:solidFill>
                </w14:textFill>
              </w:rPr>
            </w:pPr>
            <w:r>
              <w:rPr>
                <w:rFonts w:hint="eastAsia" w:ascii="方正仿宋_GB2312" w:hAnsi="方正仿宋_GB2312" w:eastAsia="方正仿宋_GB2312" w:cs="方正仿宋_GB2312"/>
                <w:bCs/>
                <w:color w:val="000000" w:themeColor="text1"/>
                <w:sz w:val="28"/>
                <w:szCs w:val="28"/>
                <w14:textFill>
                  <w14:solidFill>
                    <w14:schemeClr w14:val="tx1"/>
                  </w14:solidFill>
                </w14:textFill>
              </w:rPr>
              <w:t>系统支持移动专家会诊，可在移动端浏览心电图原始波形，调整增益、走纸速度、显示模式，完成诊断报告。</w:t>
            </w:r>
          </w:p>
          <w:p w14:paraId="61D3FD9A">
            <w:pPr>
              <w:pStyle w:val="7"/>
              <w:widowControl/>
              <w:numPr>
                <w:ilvl w:val="0"/>
                <w:numId w:val="5"/>
              </w:numPr>
              <w:ind w:firstLineChars="0"/>
              <w:jc w:val="left"/>
              <w:rPr>
                <w:rFonts w:hint="eastAsia" w:ascii="方正仿宋_GB2312" w:hAnsi="方正仿宋_GB2312" w:eastAsia="方正仿宋_GB2312" w:cs="方正仿宋_GB2312"/>
                <w:bCs/>
                <w:sz w:val="28"/>
                <w:szCs w:val="28"/>
              </w:rPr>
            </w:pPr>
            <w:r>
              <w:rPr>
                <w:rFonts w:hint="eastAsia" w:ascii="方正仿宋_GB2312" w:hAnsi="方正仿宋_GB2312" w:eastAsia="方正仿宋_GB2312" w:cs="方正仿宋_GB2312"/>
                <w:bCs/>
                <w:sz w:val="28"/>
                <w:szCs w:val="28"/>
              </w:rPr>
              <w:t>会诊终端支持Android和iOS系统等各种品牌智能终端。</w:t>
            </w:r>
          </w:p>
          <w:p w14:paraId="73D971C8">
            <w:pPr>
              <w:pStyle w:val="7"/>
              <w:widowControl/>
              <w:numPr>
                <w:ilvl w:val="0"/>
                <w:numId w:val="5"/>
              </w:numPr>
              <w:ind w:firstLineChars="0"/>
              <w:jc w:val="left"/>
              <w:rPr>
                <w:rFonts w:hint="eastAsia" w:ascii="方正仿宋_GB2312" w:hAnsi="方正仿宋_GB2312" w:eastAsia="方正仿宋_GB2312" w:cs="方正仿宋_GB2312"/>
                <w:bCs/>
                <w:sz w:val="28"/>
                <w:szCs w:val="28"/>
              </w:rPr>
            </w:pPr>
            <w:r>
              <w:rPr>
                <w:rFonts w:hint="eastAsia" w:ascii="方正仿宋_GB2312" w:hAnsi="方正仿宋_GB2312" w:eastAsia="方正仿宋_GB2312" w:cs="方正仿宋_GB2312"/>
                <w:bCs/>
                <w:sz w:val="28"/>
                <w:szCs w:val="28"/>
              </w:rPr>
              <w:t>移动会诊可将心电数据通过网络分享到微信群或者专家的微信，寻求技术指导或典型数据分享。</w:t>
            </w:r>
          </w:p>
          <w:p w14:paraId="0805F87B">
            <w:pPr>
              <w:pStyle w:val="7"/>
              <w:numPr>
                <w:ilvl w:val="0"/>
                <w:numId w:val="5"/>
              </w:numPr>
              <w:ind w:firstLineChars="0"/>
              <w:jc w:val="left"/>
              <w:rPr>
                <w:rFonts w:hint="eastAsia" w:ascii="方正仿宋_GB2312" w:hAnsi="方正仿宋_GB2312" w:eastAsia="方正仿宋_GB2312" w:cs="方正仿宋_GB2312"/>
                <w:bCs/>
                <w:sz w:val="28"/>
                <w:szCs w:val="28"/>
              </w:rPr>
            </w:pPr>
            <w:r>
              <w:rPr>
                <w:rFonts w:hint="eastAsia" w:ascii="方正仿宋_GB2312" w:hAnsi="方正仿宋_GB2312" w:eastAsia="方正仿宋_GB2312" w:cs="方正仿宋_GB2312"/>
                <w:bCs/>
                <w:sz w:val="28"/>
                <w:szCs w:val="28"/>
              </w:rPr>
              <w:t>支持数据在微信中打开，需要显示原始数据，支持走速、增益的调整，并支持导联布局的切换。</w:t>
            </w:r>
          </w:p>
          <w:p w14:paraId="4CC851D3">
            <w:pPr>
              <w:pStyle w:val="7"/>
              <w:widowControl/>
              <w:numPr>
                <w:ilvl w:val="0"/>
                <w:numId w:val="0"/>
              </w:numPr>
              <w:ind w:leftChars="0"/>
              <w:jc w:val="left"/>
              <w:rPr>
                <w:rFonts w:hint="eastAsia" w:ascii="方正仿宋_GB2312" w:hAnsi="方正仿宋_GB2312" w:eastAsia="方正仿宋_GB2312" w:cs="方正仿宋_GB2312"/>
                <w:bCs/>
                <w:sz w:val="28"/>
                <w:szCs w:val="28"/>
              </w:rPr>
            </w:pPr>
            <w:r>
              <w:rPr>
                <w:rFonts w:hint="eastAsia" w:ascii="方正仿宋_GB2312" w:hAnsi="方正仿宋_GB2312" w:eastAsia="方正仿宋_GB2312" w:cs="方正仿宋_GB2312"/>
                <w:b/>
                <w:bCs/>
                <w:sz w:val="28"/>
                <w:szCs w:val="28"/>
                <w:lang w:val="en-US" w:eastAsia="zh-CN"/>
              </w:rPr>
              <w:t>六、</w:t>
            </w:r>
            <w:r>
              <w:rPr>
                <w:rFonts w:hint="eastAsia" w:ascii="方正仿宋_GB2312" w:hAnsi="方正仿宋_GB2312" w:eastAsia="方正仿宋_GB2312" w:cs="方正仿宋_GB2312"/>
                <w:b/>
                <w:bCs/>
                <w:sz w:val="28"/>
                <w:szCs w:val="28"/>
              </w:rPr>
              <w:t>设备接入</w:t>
            </w:r>
          </w:p>
          <w:p w14:paraId="4113AB7C">
            <w:pPr>
              <w:pStyle w:val="7"/>
              <w:widowControl/>
              <w:numPr>
                <w:ilvl w:val="0"/>
                <w:numId w:val="6"/>
              </w:numPr>
              <w:ind w:firstLineChars="0"/>
              <w:jc w:val="left"/>
              <w:rPr>
                <w:rFonts w:hint="eastAsia" w:ascii="方正仿宋_GB2312" w:hAnsi="方正仿宋_GB2312" w:eastAsia="方正仿宋_GB2312" w:cs="方正仿宋_GB2312"/>
                <w:bCs/>
                <w:sz w:val="28"/>
                <w:szCs w:val="28"/>
              </w:rPr>
            </w:pPr>
            <w:r>
              <w:rPr>
                <w:rFonts w:hint="eastAsia" w:ascii="方正仿宋_GB2312" w:hAnsi="方正仿宋_GB2312" w:eastAsia="方正仿宋_GB2312" w:cs="方正仿宋_GB2312"/>
                <w:bCs/>
                <w:sz w:val="28"/>
                <w:szCs w:val="28"/>
              </w:rPr>
              <w:t>为充分利用现有设备，系统需具备第三方数字接口设备的接入能力，完成现有设备对接和管理。</w:t>
            </w:r>
          </w:p>
          <w:p w14:paraId="4064614C">
            <w:pPr>
              <w:pStyle w:val="7"/>
              <w:widowControl/>
              <w:numPr>
                <w:ilvl w:val="0"/>
                <w:numId w:val="6"/>
              </w:numPr>
              <w:ind w:firstLineChars="0"/>
              <w:jc w:val="left"/>
              <w:rPr>
                <w:rFonts w:hint="eastAsia" w:ascii="方正仿宋_GB2312" w:hAnsi="方正仿宋_GB2312" w:eastAsia="方正仿宋_GB2312" w:cs="方正仿宋_GB2312"/>
                <w:bCs/>
                <w:sz w:val="28"/>
                <w:szCs w:val="28"/>
              </w:rPr>
            </w:pPr>
            <w:r>
              <w:rPr>
                <w:rFonts w:hint="eastAsia" w:ascii="方正仿宋_GB2312" w:hAnsi="方正仿宋_GB2312" w:eastAsia="方正仿宋_GB2312" w:cs="方正仿宋_GB2312"/>
                <w:bCs/>
                <w:sz w:val="28"/>
                <w:szCs w:val="28"/>
              </w:rPr>
              <w:t>根据临床实际需要，支持重新定义报告格式，并且可对其进行相应的统计分析。</w:t>
            </w:r>
          </w:p>
          <w:p w14:paraId="7EF2E2C4">
            <w:pPr>
              <w:pStyle w:val="7"/>
              <w:widowControl/>
              <w:numPr>
                <w:ilvl w:val="0"/>
                <w:numId w:val="6"/>
              </w:numPr>
              <w:ind w:firstLineChars="0"/>
              <w:jc w:val="left"/>
              <w:rPr>
                <w:rFonts w:hint="eastAsia" w:ascii="方正仿宋_GB2312" w:hAnsi="方正仿宋_GB2312" w:eastAsia="方正仿宋_GB2312" w:cs="方正仿宋_GB2312"/>
                <w:bCs/>
                <w:sz w:val="28"/>
                <w:szCs w:val="28"/>
              </w:rPr>
            </w:pPr>
            <w:r>
              <w:rPr>
                <w:rFonts w:hint="eastAsia" w:ascii="方正仿宋_GB2312" w:hAnsi="方正仿宋_GB2312" w:eastAsia="方正仿宋_GB2312" w:cs="方正仿宋_GB2312"/>
                <w:bCs/>
                <w:sz w:val="28"/>
                <w:szCs w:val="28"/>
              </w:rPr>
              <w:t>支持接入设备的数据归档和管理。</w:t>
            </w:r>
          </w:p>
          <w:p w14:paraId="4F2EEED3">
            <w:pPr>
              <w:pStyle w:val="7"/>
              <w:widowControl/>
              <w:numPr>
                <w:ilvl w:val="0"/>
                <w:numId w:val="0"/>
              </w:numPr>
              <w:ind w:leftChars="0"/>
              <w:jc w:val="left"/>
              <w:rPr>
                <w:rFonts w:hint="eastAsia" w:ascii="方正仿宋_GB2312" w:hAnsi="方正仿宋_GB2312" w:eastAsia="方正仿宋_GB2312" w:cs="方正仿宋_GB2312"/>
                <w:bCs/>
                <w:sz w:val="28"/>
                <w:szCs w:val="28"/>
              </w:rPr>
            </w:pPr>
            <w:r>
              <w:rPr>
                <w:rFonts w:hint="eastAsia" w:ascii="方正仿宋_GB2312" w:hAnsi="方正仿宋_GB2312" w:eastAsia="方正仿宋_GB2312" w:cs="方正仿宋_GB2312"/>
                <w:b/>
                <w:bCs/>
                <w:sz w:val="28"/>
                <w:szCs w:val="28"/>
                <w:lang w:val="en-US" w:eastAsia="zh-CN"/>
              </w:rPr>
              <w:t>七、</w:t>
            </w:r>
            <w:r>
              <w:rPr>
                <w:rFonts w:hint="eastAsia" w:ascii="方正仿宋_GB2312" w:hAnsi="方正仿宋_GB2312" w:eastAsia="方正仿宋_GB2312" w:cs="方正仿宋_GB2312"/>
                <w:b/>
                <w:bCs/>
                <w:sz w:val="28"/>
                <w:szCs w:val="28"/>
              </w:rPr>
              <w:t>系统集成</w:t>
            </w:r>
          </w:p>
          <w:p w14:paraId="575D03AC">
            <w:pPr>
              <w:pStyle w:val="7"/>
              <w:widowControl/>
              <w:numPr>
                <w:ilvl w:val="0"/>
                <w:numId w:val="7"/>
              </w:numPr>
              <w:ind w:firstLineChars="0"/>
              <w:jc w:val="left"/>
              <w:rPr>
                <w:rFonts w:hint="eastAsia" w:ascii="方正仿宋_GB2312" w:hAnsi="方正仿宋_GB2312" w:eastAsia="方正仿宋_GB2312" w:cs="方正仿宋_GB2312"/>
                <w:bCs/>
                <w:sz w:val="28"/>
                <w:szCs w:val="28"/>
              </w:rPr>
            </w:pPr>
            <w:r>
              <w:rPr>
                <w:rFonts w:hint="eastAsia" w:ascii="方正仿宋_GB2312" w:hAnsi="方正仿宋_GB2312" w:eastAsia="方正仿宋_GB2312" w:cs="方正仿宋_GB2312"/>
                <w:bCs/>
                <w:sz w:val="28"/>
                <w:szCs w:val="28"/>
              </w:rPr>
              <w:t>与医院</w:t>
            </w:r>
            <w:r>
              <w:rPr>
                <w:rFonts w:hint="eastAsia" w:ascii="方正仿宋_GB2312" w:hAnsi="方正仿宋_GB2312" w:eastAsia="方正仿宋_GB2312" w:cs="方正仿宋_GB2312"/>
                <w:bCs/>
                <w:sz w:val="28"/>
                <w:szCs w:val="28"/>
                <w:lang w:val="en-US" w:eastAsia="zh-CN"/>
              </w:rPr>
              <w:t>院内现有</w:t>
            </w:r>
            <w:r>
              <w:rPr>
                <w:rFonts w:hint="eastAsia" w:ascii="方正仿宋_GB2312" w:hAnsi="方正仿宋_GB2312" w:eastAsia="方正仿宋_GB2312" w:cs="方正仿宋_GB2312"/>
                <w:bCs/>
                <w:sz w:val="28"/>
                <w:szCs w:val="28"/>
              </w:rPr>
              <w:t>相关系统对接，可从对接系统中自动获取检查患者基本信息、交费信息、诊断信息、检查要求等。</w:t>
            </w:r>
          </w:p>
          <w:p w14:paraId="1C141536">
            <w:pPr>
              <w:pStyle w:val="7"/>
              <w:widowControl/>
              <w:numPr>
                <w:ilvl w:val="0"/>
                <w:numId w:val="7"/>
              </w:numPr>
              <w:ind w:firstLineChars="0"/>
              <w:jc w:val="left"/>
              <w:rPr>
                <w:rFonts w:hint="eastAsia" w:ascii="方正仿宋_GB2312" w:hAnsi="方正仿宋_GB2312" w:eastAsia="方正仿宋_GB2312" w:cs="方正仿宋_GB2312"/>
                <w:bCs/>
                <w:sz w:val="28"/>
                <w:szCs w:val="28"/>
              </w:rPr>
            </w:pPr>
            <w:r>
              <w:rPr>
                <w:rFonts w:hint="eastAsia" w:ascii="方正仿宋_GB2312" w:hAnsi="方正仿宋_GB2312" w:eastAsia="方正仿宋_GB2312" w:cs="方正仿宋_GB2312"/>
                <w:bCs/>
                <w:sz w:val="28"/>
                <w:szCs w:val="28"/>
              </w:rPr>
              <w:t>支持第三方系统调阅心电图报告，通过调用插件，可浏览并打印心电图报告。</w:t>
            </w:r>
          </w:p>
          <w:p w14:paraId="5DB4DA0C">
            <w:pPr>
              <w:pStyle w:val="7"/>
              <w:widowControl/>
              <w:numPr>
                <w:ilvl w:val="0"/>
                <w:numId w:val="7"/>
              </w:numPr>
              <w:ind w:firstLineChars="0"/>
              <w:jc w:val="left"/>
              <w:rPr>
                <w:bCs/>
                <w:szCs w:val="21"/>
              </w:rPr>
            </w:pPr>
            <w:r>
              <w:rPr>
                <w:rFonts w:hint="eastAsia" w:ascii="方正仿宋_GB2312" w:hAnsi="方正仿宋_GB2312" w:eastAsia="方正仿宋_GB2312" w:cs="方正仿宋_GB2312"/>
                <w:bCs/>
                <w:sz w:val="28"/>
                <w:szCs w:val="28"/>
              </w:rPr>
              <w:t>需要实现与医院现有心电网络系统互通互联，</w:t>
            </w:r>
            <w:r>
              <w:rPr>
                <w:rFonts w:hint="eastAsia" w:ascii="方正仿宋_GB2312" w:hAnsi="方正仿宋_GB2312" w:eastAsia="方正仿宋_GB2312" w:cs="方正仿宋_GB2312"/>
                <w:bCs/>
                <w:sz w:val="28"/>
                <w:szCs w:val="28"/>
                <w:lang w:val="en-US" w:eastAsia="zh-CN"/>
              </w:rPr>
              <w:t>接口</w:t>
            </w:r>
            <w:r>
              <w:rPr>
                <w:rFonts w:hint="eastAsia" w:ascii="方正仿宋_GB2312" w:hAnsi="方正仿宋_GB2312" w:eastAsia="方正仿宋_GB2312" w:cs="方正仿宋_GB2312"/>
                <w:bCs/>
                <w:sz w:val="28"/>
                <w:szCs w:val="28"/>
              </w:rPr>
              <w:t>费用包含在投标总价中。</w:t>
            </w:r>
          </w:p>
        </w:tc>
      </w:tr>
    </w:tbl>
    <w:p w14:paraId="1BE2F85B">
      <w:pPr>
        <w:pStyle w:val="2"/>
        <w:numPr>
          <w:ilvl w:val="0"/>
          <w:numId w:val="0"/>
        </w:numPr>
        <w:ind w:leftChars="0"/>
        <w:rPr>
          <w:rFonts w:hint="eastAsia"/>
          <w:b/>
          <w:bCs/>
          <w:szCs w:val="21"/>
          <w:lang w:val="en-US" w:eastAsia="zh-CN"/>
        </w:rPr>
      </w:pPr>
      <w:r>
        <w:rPr>
          <w:rFonts w:hint="eastAsia"/>
          <w:b/>
          <w:bCs/>
          <w:szCs w:val="21"/>
          <w:lang w:val="en-US" w:eastAsia="zh-CN"/>
        </w:rPr>
        <w:t>三、主要商务要求。</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1"/>
        <w:gridCol w:w="6421"/>
      </w:tblGrid>
      <w:tr w14:paraId="76622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1" w:type="dxa"/>
          </w:tcPr>
          <w:p w14:paraId="0248626C">
            <w:pPr>
              <w:widowControl w:val="0"/>
              <w:numPr>
                <w:ilvl w:val="0"/>
                <w:numId w:val="0"/>
              </w:numPr>
              <w:jc w:val="both"/>
              <w:rPr>
                <w:rFonts w:hint="default" w:ascii="方正仿宋_GB2312" w:hAnsi="方正仿宋_GB2312" w:eastAsia="方正仿宋_GB2312" w:cs="方正仿宋_GB2312"/>
                <w:sz w:val="28"/>
                <w:szCs w:val="28"/>
                <w:vertAlign w:val="baseline"/>
                <w:lang w:val="en-US" w:eastAsia="zh-CN"/>
              </w:rPr>
            </w:pPr>
            <w:r>
              <w:rPr>
                <w:rFonts w:hint="eastAsia" w:ascii="方正仿宋_GB2312" w:hAnsi="方正仿宋_GB2312" w:eastAsia="方正仿宋_GB2312" w:cs="方正仿宋_GB2312"/>
                <w:sz w:val="28"/>
                <w:szCs w:val="28"/>
                <w:vertAlign w:val="baseline"/>
                <w:lang w:val="en-US" w:eastAsia="zh-CN"/>
              </w:rPr>
              <w:t>工期要求</w:t>
            </w:r>
          </w:p>
        </w:tc>
        <w:tc>
          <w:tcPr>
            <w:tcW w:w="6421" w:type="dxa"/>
          </w:tcPr>
          <w:p w14:paraId="78800AD7">
            <w:pPr>
              <w:widowControl w:val="0"/>
              <w:numPr>
                <w:ilvl w:val="0"/>
                <w:numId w:val="0"/>
              </w:numPr>
              <w:jc w:val="both"/>
              <w:rPr>
                <w:rFonts w:hint="default" w:ascii="方正仿宋_GB2312" w:hAnsi="方正仿宋_GB2312" w:eastAsia="方正仿宋_GB2312" w:cs="方正仿宋_GB2312"/>
                <w:sz w:val="28"/>
                <w:szCs w:val="28"/>
                <w:vertAlign w:val="baseline"/>
                <w:lang w:val="en-US" w:eastAsia="zh-CN"/>
              </w:rPr>
            </w:pPr>
            <w:r>
              <w:rPr>
                <w:rFonts w:hint="eastAsia" w:ascii="方正仿宋_GB2312" w:hAnsi="方正仿宋_GB2312" w:eastAsia="方正仿宋_GB2312" w:cs="方正仿宋_GB2312"/>
                <w:sz w:val="28"/>
                <w:szCs w:val="28"/>
                <w:vertAlign w:val="baseline"/>
                <w:lang w:val="en-US" w:eastAsia="zh-CN"/>
              </w:rPr>
              <w:t>签订合同后60个工作日交付</w:t>
            </w:r>
          </w:p>
        </w:tc>
      </w:tr>
      <w:tr w14:paraId="620CD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1" w:type="dxa"/>
          </w:tcPr>
          <w:p w14:paraId="5D87B26B">
            <w:pPr>
              <w:widowControl w:val="0"/>
              <w:numPr>
                <w:ilvl w:val="0"/>
                <w:numId w:val="0"/>
              </w:numPr>
              <w:jc w:val="both"/>
              <w:rPr>
                <w:rFonts w:hint="default" w:ascii="方正仿宋_GB2312" w:hAnsi="方正仿宋_GB2312" w:eastAsia="方正仿宋_GB2312" w:cs="方正仿宋_GB2312"/>
                <w:sz w:val="28"/>
                <w:szCs w:val="28"/>
                <w:vertAlign w:val="baseline"/>
                <w:lang w:val="en-US" w:eastAsia="zh-CN"/>
              </w:rPr>
            </w:pPr>
            <w:r>
              <w:rPr>
                <w:rFonts w:hint="default" w:ascii="方正仿宋_GB2312" w:hAnsi="方正仿宋_GB2312" w:eastAsia="方正仿宋_GB2312" w:cs="方正仿宋_GB2312"/>
                <w:sz w:val="28"/>
                <w:szCs w:val="28"/>
                <w:vertAlign w:val="baseline"/>
                <w:lang w:val="en-US" w:eastAsia="zh-CN"/>
              </w:rPr>
              <w:t>付款方式</w:t>
            </w:r>
          </w:p>
        </w:tc>
        <w:tc>
          <w:tcPr>
            <w:tcW w:w="6421" w:type="dxa"/>
          </w:tcPr>
          <w:p w14:paraId="54139360">
            <w:pPr>
              <w:widowControl w:val="0"/>
              <w:numPr>
                <w:ilvl w:val="0"/>
                <w:numId w:val="0"/>
              </w:numPr>
              <w:jc w:val="both"/>
              <w:rPr>
                <w:rFonts w:hint="eastAsia" w:ascii="方正仿宋_GB2312" w:hAnsi="方正仿宋_GB2312" w:eastAsia="方正仿宋_GB2312" w:cs="方正仿宋_GB2312"/>
                <w:sz w:val="28"/>
                <w:szCs w:val="28"/>
                <w:vertAlign w:val="baseline"/>
                <w:lang w:val="en-US" w:eastAsia="zh-CN"/>
              </w:rPr>
            </w:pPr>
            <w:r>
              <w:rPr>
                <w:rFonts w:hint="eastAsia" w:ascii="方正仿宋_GB2312" w:hAnsi="方正仿宋_GB2312" w:eastAsia="方正仿宋_GB2312" w:cs="方正仿宋_GB2312"/>
                <w:sz w:val="28"/>
                <w:szCs w:val="28"/>
                <w:vertAlign w:val="baseline"/>
                <w:lang w:val="en-US" w:eastAsia="zh-CN"/>
              </w:rPr>
              <w:t>1期：支付比例30%，验收合格后30日内支付30%；</w:t>
            </w:r>
          </w:p>
          <w:p w14:paraId="732E87DB">
            <w:pPr>
              <w:widowControl w:val="0"/>
              <w:numPr>
                <w:ilvl w:val="0"/>
                <w:numId w:val="0"/>
              </w:numPr>
              <w:jc w:val="both"/>
              <w:rPr>
                <w:rFonts w:hint="eastAsia" w:ascii="方正仿宋_GB2312" w:hAnsi="方正仿宋_GB2312" w:eastAsia="方正仿宋_GB2312" w:cs="方正仿宋_GB2312"/>
                <w:sz w:val="28"/>
                <w:szCs w:val="28"/>
                <w:vertAlign w:val="baseline"/>
                <w:lang w:val="en-US" w:eastAsia="zh-CN"/>
              </w:rPr>
            </w:pPr>
            <w:r>
              <w:rPr>
                <w:rFonts w:hint="eastAsia" w:ascii="方正仿宋_GB2312" w:hAnsi="方正仿宋_GB2312" w:eastAsia="方正仿宋_GB2312" w:cs="方正仿宋_GB2312"/>
                <w:sz w:val="28"/>
                <w:szCs w:val="28"/>
                <w:vertAlign w:val="baseline"/>
                <w:lang w:val="en-US" w:eastAsia="zh-CN"/>
              </w:rPr>
              <w:t>2期：支付比例60%，验收合格后满半年支付60%；</w:t>
            </w:r>
          </w:p>
          <w:p w14:paraId="3CD2C29D">
            <w:pPr>
              <w:widowControl w:val="0"/>
              <w:numPr>
                <w:ilvl w:val="0"/>
                <w:numId w:val="0"/>
              </w:numPr>
              <w:jc w:val="both"/>
              <w:rPr>
                <w:rFonts w:hint="default" w:hAnsi="宋体" w:cs="宋体"/>
                <w:sz w:val="24"/>
                <w:szCs w:val="24"/>
                <w:lang w:val="en-US" w:eastAsia="zh-CN"/>
              </w:rPr>
            </w:pPr>
            <w:r>
              <w:rPr>
                <w:rFonts w:hint="eastAsia" w:ascii="方正仿宋_GB2312" w:hAnsi="方正仿宋_GB2312" w:eastAsia="方正仿宋_GB2312" w:cs="方正仿宋_GB2312"/>
                <w:sz w:val="28"/>
                <w:szCs w:val="28"/>
                <w:vertAlign w:val="baseline"/>
                <w:lang w:val="en-US" w:eastAsia="zh-CN"/>
              </w:rPr>
              <w:t>3期：支付比例10%，质保期满支付剩余款项10%</w:t>
            </w:r>
          </w:p>
        </w:tc>
      </w:tr>
      <w:tr w14:paraId="75D44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1" w:type="dxa"/>
          </w:tcPr>
          <w:p w14:paraId="07240A4A">
            <w:pPr>
              <w:widowControl w:val="0"/>
              <w:numPr>
                <w:ilvl w:val="0"/>
                <w:numId w:val="0"/>
              </w:numPr>
              <w:jc w:val="both"/>
              <w:rPr>
                <w:rFonts w:hint="default" w:ascii="方正仿宋_GB2312" w:hAnsi="方正仿宋_GB2312" w:eastAsia="方正仿宋_GB2312" w:cs="方正仿宋_GB2312"/>
                <w:sz w:val="28"/>
                <w:szCs w:val="28"/>
                <w:vertAlign w:val="baseline"/>
                <w:lang w:val="en-US" w:eastAsia="zh-CN"/>
              </w:rPr>
            </w:pPr>
            <w:r>
              <w:rPr>
                <w:rFonts w:hint="eastAsia" w:ascii="方正仿宋_GB2312" w:hAnsi="方正仿宋_GB2312" w:eastAsia="方正仿宋_GB2312" w:cs="方正仿宋_GB2312"/>
                <w:sz w:val="28"/>
                <w:szCs w:val="28"/>
                <w:vertAlign w:val="baseline"/>
                <w:lang w:val="en-US" w:eastAsia="zh-CN"/>
              </w:rPr>
              <w:t>质保期</w:t>
            </w:r>
          </w:p>
        </w:tc>
        <w:tc>
          <w:tcPr>
            <w:tcW w:w="6421" w:type="dxa"/>
          </w:tcPr>
          <w:p w14:paraId="2FFC97FB">
            <w:pPr>
              <w:widowControl w:val="0"/>
              <w:numPr>
                <w:ilvl w:val="0"/>
                <w:numId w:val="0"/>
              </w:numPr>
              <w:jc w:val="both"/>
              <w:rPr>
                <w:rFonts w:hint="default" w:ascii="方正仿宋_GB2312" w:hAnsi="方正仿宋_GB2312" w:eastAsia="方正仿宋_GB2312" w:cs="方正仿宋_GB2312"/>
                <w:sz w:val="28"/>
                <w:szCs w:val="28"/>
                <w:vertAlign w:val="baseline"/>
                <w:lang w:val="en-US" w:eastAsia="zh-CN"/>
              </w:rPr>
            </w:pPr>
            <w:r>
              <w:rPr>
                <w:rFonts w:hint="eastAsia" w:ascii="方正仿宋_GB2312" w:hAnsi="方正仿宋_GB2312" w:eastAsia="方正仿宋_GB2312" w:cs="方正仿宋_GB2312"/>
                <w:sz w:val="28"/>
                <w:szCs w:val="28"/>
                <w:vertAlign w:val="baseline"/>
                <w:lang w:val="en-US" w:eastAsia="zh-CN"/>
              </w:rPr>
              <w:t>验收合格之日起不低于1年</w:t>
            </w:r>
          </w:p>
        </w:tc>
      </w:tr>
      <w:tr w14:paraId="66AC4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1" w:type="dxa"/>
          </w:tcPr>
          <w:p w14:paraId="11097933">
            <w:pPr>
              <w:widowControl w:val="0"/>
              <w:numPr>
                <w:ilvl w:val="0"/>
                <w:numId w:val="0"/>
              </w:numPr>
              <w:jc w:val="both"/>
              <w:rPr>
                <w:rFonts w:hint="default" w:ascii="方正仿宋_GB2312" w:hAnsi="方正仿宋_GB2312" w:eastAsia="方正仿宋_GB2312" w:cs="方正仿宋_GB2312"/>
                <w:sz w:val="28"/>
                <w:szCs w:val="28"/>
                <w:vertAlign w:val="baseline"/>
                <w:lang w:val="en-US" w:eastAsia="zh-CN"/>
              </w:rPr>
            </w:pPr>
            <w:r>
              <w:rPr>
                <w:rFonts w:hint="eastAsia" w:ascii="方正仿宋_GB2312" w:hAnsi="方正仿宋_GB2312" w:eastAsia="方正仿宋_GB2312" w:cs="方正仿宋_GB2312"/>
                <w:sz w:val="28"/>
                <w:szCs w:val="28"/>
                <w:vertAlign w:val="baseline"/>
                <w:lang w:val="en-US" w:eastAsia="zh-CN"/>
              </w:rPr>
              <w:t>维保服务要求</w:t>
            </w:r>
          </w:p>
        </w:tc>
        <w:tc>
          <w:tcPr>
            <w:tcW w:w="6421" w:type="dxa"/>
          </w:tcPr>
          <w:p w14:paraId="3904E613">
            <w:pPr>
              <w:widowControl w:val="0"/>
              <w:numPr>
                <w:ilvl w:val="0"/>
                <w:numId w:val="0"/>
              </w:numPr>
              <w:ind w:firstLine="560" w:firstLineChars="200"/>
              <w:jc w:val="both"/>
              <w:rPr>
                <w:rFonts w:hint="eastAsia" w:ascii="方正仿宋_GB2312" w:hAnsi="方正仿宋_GB2312" w:eastAsia="方正仿宋_GB2312" w:cs="方正仿宋_GB2312"/>
                <w:sz w:val="28"/>
                <w:szCs w:val="28"/>
                <w:vertAlign w:val="baseline"/>
                <w:lang w:val="en-US" w:eastAsia="zh-CN"/>
              </w:rPr>
            </w:pPr>
            <w:r>
              <w:rPr>
                <w:rFonts w:hint="eastAsia" w:ascii="方正仿宋_GB2312" w:hAnsi="方正仿宋_GB2312" w:eastAsia="方正仿宋_GB2312" w:cs="方正仿宋_GB2312"/>
                <w:sz w:val="28"/>
                <w:szCs w:val="28"/>
                <w:vertAlign w:val="baseline"/>
                <w:lang w:val="en-US" w:eastAsia="zh-CN"/>
              </w:rPr>
              <w:t>提供每周5工作日×8小时的故障服务受理应急维护服务，承诺提供7×24小时的技术咨询服务；</w:t>
            </w:r>
          </w:p>
          <w:p w14:paraId="1C088C6C">
            <w:pPr>
              <w:widowControl w:val="0"/>
              <w:numPr>
                <w:ilvl w:val="0"/>
                <w:numId w:val="0"/>
              </w:numPr>
              <w:jc w:val="both"/>
              <w:rPr>
                <w:rFonts w:hint="eastAsia" w:ascii="方正仿宋_GB2312" w:hAnsi="方正仿宋_GB2312" w:eastAsia="方正仿宋_GB2312" w:cs="方正仿宋_GB2312"/>
                <w:sz w:val="28"/>
                <w:szCs w:val="28"/>
                <w:vertAlign w:val="baseline"/>
                <w:lang w:val="en-US" w:eastAsia="zh-CN"/>
              </w:rPr>
            </w:pPr>
            <w:r>
              <w:rPr>
                <w:rFonts w:hint="eastAsia" w:ascii="方正仿宋_GB2312" w:hAnsi="方正仿宋_GB2312" w:eastAsia="方正仿宋_GB2312" w:cs="方正仿宋_GB2312"/>
                <w:sz w:val="28"/>
                <w:szCs w:val="28"/>
                <w:vertAlign w:val="baseline"/>
                <w:lang w:val="en-US" w:eastAsia="zh-CN"/>
              </w:rPr>
              <w:t>一般故障问题提供1小时响应、1小时远程支持解决问题服务；重大/紧急故障提供5分钟响应、30分钟远程支持解决问题服务，6小时人员到达现场服务；</w:t>
            </w:r>
          </w:p>
          <w:p w14:paraId="7C3C0679">
            <w:pPr>
              <w:widowControl w:val="0"/>
              <w:numPr>
                <w:ilvl w:val="0"/>
                <w:numId w:val="0"/>
              </w:numPr>
              <w:ind w:firstLine="560" w:firstLineChars="200"/>
              <w:jc w:val="both"/>
              <w:rPr>
                <w:rFonts w:hint="eastAsia" w:ascii="方正仿宋_GB2312" w:hAnsi="方正仿宋_GB2312" w:eastAsia="方正仿宋_GB2312" w:cs="方正仿宋_GB2312"/>
                <w:sz w:val="28"/>
                <w:szCs w:val="28"/>
                <w:vertAlign w:val="baseline"/>
                <w:lang w:val="en-US" w:eastAsia="zh-CN"/>
              </w:rPr>
            </w:pPr>
            <w:r>
              <w:rPr>
                <w:rFonts w:hint="eastAsia" w:ascii="方正仿宋_GB2312" w:hAnsi="方正仿宋_GB2312" w:eastAsia="方正仿宋_GB2312" w:cs="方正仿宋_GB2312"/>
                <w:sz w:val="28"/>
                <w:szCs w:val="28"/>
                <w:vertAlign w:val="baseline"/>
                <w:lang w:val="en-US" w:eastAsia="zh-CN"/>
              </w:rPr>
              <w:t>应项目响应要求，可随时派出其他资深技术人员到现场提供技术支持服务；</w:t>
            </w:r>
          </w:p>
          <w:p w14:paraId="62B3DB01">
            <w:pPr>
              <w:widowControl w:val="0"/>
              <w:numPr>
                <w:ilvl w:val="0"/>
                <w:numId w:val="0"/>
              </w:numPr>
              <w:ind w:firstLine="560" w:firstLineChars="200"/>
              <w:jc w:val="both"/>
              <w:rPr>
                <w:rFonts w:hint="default" w:ascii="方正仿宋_GB2312" w:hAnsi="方正仿宋_GB2312" w:eastAsia="方正仿宋_GB2312" w:cs="方正仿宋_GB2312"/>
                <w:sz w:val="28"/>
                <w:szCs w:val="28"/>
                <w:vertAlign w:val="baseline"/>
                <w:lang w:val="en-US" w:eastAsia="zh-CN"/>
              </w:rPr>
            </w:pPr>
            <w:r>
              <w:rPr>
                <w:rFonts w:hint="eastAsia" w:ascii="方正仿宋_GB2312" w:hAnsi="方正仿宋_GB2312" w:eastAsia="方正仿宋_GB2312" w:cs="方正仿宋_GB2312"/>
                <w:sz w:val="28"/>
                <w:szCs w:val="28"/>
                <w:vertAlign w:val="baseline"/>
                <w:lang w:val="en-US" w:eastAsia="zh-CN"/>
              </w:rPr>
              <w:t>现场技术支持人员提供24小时技术支持服务。</w:t>
            </w:r>
          </w:p>
        </w:tc>
      </w:tr>
      <w:tr w14:paraId="47B71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1" w:type="dxa"/>
          </w:tcPr>
          <w:p w14:paraId="65D60253">
            <w:pPr>
              <w:widowControl w:val="0"/>
              <w:numPr>
                <w:ilvl w:val="0"/>
                <w:numId w:val="0"/>
              </w:numPr>
              <w:jc w:val="both"/>
              <w:rPr>
                <w:rFonts w:hint="default" w:ascii="方正仿宋_GB2312" w:hAnsi="方正仿宋_GB2312" w:eastAsia="方正仿宋_GB2312" w:cs="方正仿宋_GB2312"/>
                <w:sz w:val="28"/>
                <w:szCs w:val="28"/>
                <w:vertAlign w:val="baseline"/>
                <w:lang w:val="en-US" w:eastAsia="zh-CN"/>
              </w:rPr>
            </w:pPr>
            <w:r>
              <w:rPr>
                <w:rFonts w:hint="eastAsia" w:ascii="方正仿宋_GB2312" w:hAnsi="方正仿宋_GB2312" w:eastAsia="方正仿宋_GB2312" w:cs="方正仿宋_GB2312"/>
                <w:sz w:val="28"/>
                <w:szCs w:val="28"/>
                <w:vertAlign w:val="baseline"/>
                <w:lang w:val="en-US" w:eastAsia="zh-CN"/>
              </w:rPr>
              <w:t>验收要求</w:t>
            </w:r>
          </w:p>
        </w:tc>
        <w:tc>
          <w:tcPr>
            <w:tcW w:w="6421" w:type="dxa"/>
          </w:tcPr>
          <w:p w14:paraId="66245780">
            <w:pPr>
              <w:widowControl w:val="0"/>
              <w:numPr>
                <w:ilvl w:val="0"/>
                <w:numId w:val="0"/>
              </w:numPr>
              <w:jc w:val="both"/>
              <w:rPr>
                <w:rFonts w:hint="default" w:ascii="方正仿宋_GB2312" w:hAnsi="方正仿宋_GB2312" w:eastAsia="方正仿宋_GB2312" w:cs="方正仿宋_GB2312"/>
                <w:sz w:val="28"/>
                <w:szCs w:val="28"/>
                <w:vertAlign w:val="baseline"/>
                <w:lang w:val="en-US" w:eastAsia="zh-CN"/>
              </w:rPr>
            </w:pPr>
            <w:r>
              <w:rPr>
                <w:rFonts w:hint="eastAsia" w:ascii="方正仿宋_GB2312" w:hAnsi="方正仿宋_GB2312" w:eastAsia="方正仿宋_GB2312" w:cs="方正仿宋_GB2312"/>
                <w:sz w:val="28"/>
                <w:szCs w:val="28"/>
                <w:vertAlign w:val="baseline"/>
                <w:lang w:val="en-US" w:eastAsia="zh-CN"/>
              </w:rPr>
              <w:t>符合相关行业标准</w:t>
            </w:r>
          </w:p>
        </w:tc>
      </w:tr>
    </w:tbl>
    <w:p w14:paraId="799A6753">
      <w:pPr>
        <w:pStyle w:val="2"/>
        <w:numPr>
          <w:ilvl w:val="0"/>
          <w:numId w:val="0"/>
        </w:numPr>
        <w:ind w:leftChars="0"/>
        <w:rPr>
          <w:rFonts w:hint="eastAsia"/>
          <w:lang w:val="en-US" w:eastAsia="zh-CN"/>
        </w:rPr>
      </w:pPr>
      <w:bookmarkStart w:id="0" w:name="_GoBack"/>
      <w:bookmarkEnd w:id="0"/>
      <w:r>
        <w:rPr>
          <w:rFonts w:hint="eastAsia"/>
          <w:b/>
          <w:bCs/>
          <w:szCs w:val="21"/>
          <w:lang w:val="en-US" w:eastAsia="zh-CN"/>
        </w:rPr>
        <w:t>四</w:t>
      </w:r>
      <w:r>
        <w:rPr>
          <w:rFonts w:hint="eastAsia"/>
          <w:lang w:val="en-US" w:eastAsia="zh-CN"/>
        </w:rPr>
        <w:t>、本次建设服务采购报价清单</w:t>
      </w:r>
    </w:p>
    <w:tbl>
      <w:tblPr>
        <w:tblStyle w:val="4"/>
        <w:tblW w:w="0" w:type="auto"/>
        <w:tblCellSpacing w:w="0"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955"/>
        <w:gridCol w:w="2312"/>
        <w:gridCol w:w="3413"/>
        <w:gridCol w:w="1852"/>
      </w:tblGrid>
      <w:tr w14:paraId="58A1DB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blCellSpacing w:w="0" w:type="dxa"/>
        </w:trPr>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17455">
            <w:pPr>
              <w:numPr>
                <w:ilvl w:val="0"/>
                <w:numId w:val="0"/>
              </w:numPr>
              <w:jc w:val="both"/>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序号</w:t>
            </w:r>
          </w:p>
        </w:tc>
        <w:tc>
          <w:tcPr>
            <w:tcW w:w="2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9FCBE">
            <w:pPr>
              <w:numPr>
                <w:ilvl w:val="0"/>
                <w:numId w:val="0"/>
              </w:numPr>
              <w:ind w:leftChars="0" w:firstLine="560"/>
              <w:jc w:val="both"/>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服务项目</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1CF0E">
            <w:pPr>
              <w:numPr>
                <w:ilvl w:val="0"/>
                <w:numId w:val="0"/>
              </w:numPr>
              <w:ind w:leftChars="0" w:firstLine="560"/>
              <w:jc w:val="both"/>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报价金额（元）</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4551E">
            <w:pPr>
              <w:numPr>
                <w:ilvl w:val="0"/>
                <w:numId w:val="0"/>
              </w:numPr>
              <w:ind w:leftChars="0" w:firstLine="560"/>
              <w:jc w:val="both"/>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备注</w:t>
            </w:r>
          </w:p>
        </w:tc>
      </w:tr>
      <w:tr w14:paraId="20ACCE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blCellSpacing w:w="0" w:type="dxa"/>
        </w:trPr>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317BD">
            <w:pPr>
              <w:numPr>
                <w:ilvl w:val="0"/>
                <w:numId w:val="0"/>
              </w:numPr>
              <w:jc w:val="center"/>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1</w:t>
            </w:r>
          </w:p>
        </w:tc>
        <w:tc>
          <w:tcPr>
            <w:tcW w:w="2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F943B">
            <w:pPr>
              <w:pStyle w:val="2"/>
              <w:numPr>
                <w:ilvl w:val="0"/>
                <w:numId w:val="0"/>
              </w:numPr>
              <w:ind w:leftChars="0"/>
              <w:jc w:val="center"/>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b w:val="0"/>
                <w:kern w:val="2"/>
                <w:sz w:val="28"/>
                <w:szCs w:val="28"/>
                <w:lang w:val="en-US" w:eastAsia="zh-CN" w:bidi="ar-SA"/>
              </w:rPr>
              <w:t>心电网络平台升级项目</w:t>
            </w:r>
          </w:p>
        </w:tc>
        <w:tc>
          <w:tcPr>
            <w:tcW w:w="4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2F6A3">
            <w:pPr>
              <w:numPr>
                <w:ilvl w:val="0"/>
                <w:numId w:val="0"/>
              </w:numPr>
              <w:ind w:leftChars="0" w:firstLine="560"/>
              <w:jc w:val="both"/>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 </w:t>
            </w:r>
          </w:p>
        </w:tc>
        <w:tc>
          <w:tcPr>
            <w:tcW w:w="2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B206A">
            <w:pPr>
              <w:numPr>
                <w:ilvl w:val="0"/>
                <w:numId w:val="0"/>
              </w:numPr>
              <w:ind w:leftChars="0" w:firstLine="560"/>
              <w:jc w:val="both"/>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 </w:t>
            </w:r>
          </w:p>
        </w:tc>
      </w:tr>
      <w:tr w14:paraId="40C12E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47" w:hRule="atLeast"/>
          <w:tblCellSpacing w:w="0" w:type="dxa"/>
        </w:trPr>
        <w:tc>
          <w:tcPr>
            <w:tcW w:w="98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4B209F8">
            <w:pPr>
              <w:numPr>
                <w:ilvl w:val="0"/>
                <w:numId w:val="0"/>
              </w:numPr>
              <w:ind w:leftChars="0" w:firstLine="560"/>
              <w:jc w:val="both"/>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说明：1、盖章报价文件制成PDF及营业执照副本PDF一起发到收文邮箱。2、同一邮箱或IP地址发出多份报价单，只认可低价单。</w:t>
            </w:r>
          </w:p>
        </w:tc>
      </w:tr>
    </w:tbl>
    <w:p w14:paraId="6CA272CB">
      <w:pPr>
        <w:numPr>
          <w:ilvl w:val="0"/>
          <w:numId w:val="0"/>
        </w:numPr>
        <w:ind w:leftChars="0" w:firstLine="560"/>
        <w:jc w:val="both"/>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 </w:t>
      </w:r>
    </w:p>
    <w:p w14:paraId="18D03B63">
      <w:pPr>
        <w:numPr>
          <w:ilvl w:val="0"/>
          <w:numId w:val="0"/>
        </w:numPr>
        <w:ind w:leftChars="0" w:firstLine="560"/>
        <w:jc w:val="both"/>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 xml:space="preserve">报价单位名称（盖章）：                         </w:t>
      </w:r>
    </w:p>
    <w:p w14:paraId="58F70B17">
      <w:pPr>
        <w:numPr>
          <w:ilvl w:val="0"/>
          <w:numId w:val="0"/>
        </w:numPr>
        <w:ind w:leftChars="0" w:firstLine="560"/>
        <w:jc w:val="both"/>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 </w:t>
      </w:r>
    </w:p>
    <w:p w14:paraId="1D4DF746">
      <w:pPr>
        <w:numPr>
          <w:ilvl w:val="0"/>
          <w:numId w:val="0"/>
        </w:numPr>
        <w:ind w:leftChars="0" w:firstLine="560"/>
        <w:jc w:val="both"/>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 xml:space="preserve">报价联系人：                         </w:t>
      </w:r>
    </w:p>
    <w:p w14:paraId="292FB98E">
      <w:pPr>
        <w:numPr>
          <w:ilvl w:val="0"/>
          <w:numId w:val="0"/>
        </w:numPr>
        <w:ind w:leftChars="0" w:firstLine="560"/>
        <w:jc w:val="both"/>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 </w:t>
      </w:r>
    </w:p>
    <w:p w14:paraId="4A9F200B">
      <w:pPr>
        <w:numPr>
          <w:ilvl w:val="0"/>
          <w:numId w:val="0"/>
        </w:numPr>
        <w:ind w:leftChars="0" w:firstLine="560"/>
        <w:jc w:val="both"/>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报价日期：      年    月    日</w:t>
      </w:r>
    </w:p>
    <w:p w14:paraId="67183625"/>
    <w:p w14:paraId="2AA1D44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81D5E2A4-A9F7-41D5-B855-31E2EC3D6AB1}"/>
  </w:font>
  <w:font w:name="Cambria">
    <w:panose1 w:val="02040503050406030204"/>
    <w:charset w:val="00"/>
    <w:family w:val="roman"/>
    <w:pitch w:val="default"/>
    <w:sig w:usb0="E00006FF" w:usb1="420024FF" w:usb2="02000000" w:usb3="00000000" w:csb0="2000019F" w:csb1="00000000"/>
  </w:font>
  <w:font w:name="方正仿宋_GB2312">
    <w:panose1 w:val="02000000000000000000"/>
    <w:charset w:val="86"/>
    <w:family w:val="auto"/>
    <w:pitch w:val="default"/>
    <w:sig w:usb0="A00002BF" w:usb1="184F6CFA" w:usb2="00000012" w:usb3="00000000" w:csb0="00040001" w:csb1="00000000"/>
    <w:embedRegular r:id="rId2" w:fontKey="{9C66B92C-CC46-46F1-86C0-73917B59C3B4}"/>
  </w:font>
  <w:font w:name="方正小标宋简体">
    <w:panose1 w:val="02000000000000000000"/>
    <w:charset w:val="86"/>
    <w:family w:val="auto"/>
    <w:pitch w:val="default"/>
    <w:sig w:usb0="00000001" w:usb1="08000000" w:usb2="00000000" w:usb3="00000000" w:csb0="00040000" w:csb1="00000000"/>
    <w:embedRegular r:id="rId3" w:fontKey="{D8BE3430-0180-4E80-B694-847CEC007E5C}"/>
  </w:font>
  <w:font w:name="方正楷体_GB2312">
    <w:panose1 w:val="02000000000000000000"/>
    <w:charset w:val="86"/>
    <w:family w:val="auto"/>
    <w:pitch w:val="default"/>
    <w:sig w:usb0="A00002BF" w:usb1="184F6CFA" w:usb2="00000012" w:usb3="00000000" w:csb0="00040001" w:csb1="00000000"/>
  </w:font>
  <w:font w:name="Calibri Light">
    <w:panose1 w:val="020F0302020204030204"/>
    <w:charset w:val="00"/>
    <w:family w:val="auto"/>
    <w:pitch w:val="default"/>
    <w:sig w:usb0="E4002EFF" w:usb1="C000247B" w:usb2="00000009" w:usb3="00000000" w:csb0="200001FF" w:csb1="00000000"/>
  </w:font>
  <w:font w:name="方正大标宋简体">
    <w:panose1 w:val="02000000000000000000"/>
    <w:charset w:val="86"/>
    <w:family w:val="auto"/>
    <w:pitch w:val="default"/>
    <w:sig w:usb0="A00002BF" w:usb1="184F6CFA" w:usb2="00000012"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BC13EA"/>
    <w:multiLevelType w:val="multilevel"/>
    <w:tmpl w:val="06BC13EA"/>
    <w:lvl w:ilvl="0" w:tentative="0">
      <w:start w:val="1"/>
      <w:numFmt w:val="decimal"/>
      <w:lvlText w:val="%1."/>
      <w:lvlJc w:val="left"/>
      <w:pPr>
        <w:ind w:left="420" w:hanging="420"/>
      </w:pPr>
    </w:lvl>
    <w:lvl w:ilvl="1" w:tentative="0">
      <w:start w:val="0"/>
      <w:numFmt w:val="bullet"/>
      <w:lvlText w:val="▲"/>
      <w:lvlJc w:val="left"/>
      <w:pPr>
        <w:ind w:left="780" w:hanging="360"/>
      </w:pPr>
      <w:rPr>
        <w:rFonts w:hint="default" w:ascii="Times New Roman" w:hAnsi="Times New Roman" w:eastAsia="宋体"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92B6A9D"/>
    <w:multiLevelType w:val="multilevel"/>
    <w:tmpl w:val="092B6A9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C3D5DBF"/>
    <w:multiLevelType w:val="multilevel"/>
    <w:tmpl w:val="2C3D5DB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65A5E56"/>
    <w:multiLevelType w:val="multilevel"/>
    <w:tmpl w:val="365A5E56"/>
    <w:lvl w:ilvl="0" w:tentative="0">
      <w:start w:val="1"/>
      <w:numFmt w:val="decimal"/>
      <w:lvlText w:val="%1."/>
      <w:lvlJc w:val="left"/>
      <w:pPr>
        <w:ind w:left="420" w:hanging="420"/>
      </w:pPr>
    </w:lvl>
    <w:lvl w:ilvl="1" w:tentative="0">
      <w:start w:val="0"/>
      <w:numFmt w:val="bullet"/>
      <w:lvlText w:val="▲"/>
      <w:lvlJc w:val="left"/>
      <w:pPr>
        <w:ind w:left="780" w:hanging="360"/>
      </w:pPr>
      <w:rPr>
        <w:rFonts w:hint="default" w:ascii="Times New Roman" w:hAnsi="Times New Roman" w:eastAsia="宋体"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0E41C5D"/>
    <w:multiLevelType w:val="multilevel"/>
    <w:tmpl w:val="40E41C5D"/>
    <w:lvl w:ilvl="0" w:tentative="0">
      <w:start w:val="1"/>
      <w:numFmt w:val="decimal"/>
      <w:lvlText w:val="%1."/>
      <w:lvlJc w:val="left"/>
      <w:pPr>
        <w:ind w:left="420" w:hanging="420"/>
      </w:pPr>
    </w:lvl>
    <w:lvl w:ilvl="1" w:tentative="0">
      <w:start w:val="0"/>
      <w:numFmt w:val="bullet"/>
      <w:lvlText w:val="▲"/>
      <w:lvlJc w:val="left"/>
      <w:pPr>
        <w:ind w:left="780" w:hanging="360"/>
      </w:pPr>
      <w:rPr>
        <w:rFonts w:hint="default" w:ascii="Times New Roman" w:hAnsi="Times New Roman" w:eastAsia="宋体"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4A15DD2"/>
    <w:multiLevelType w:val="multilevel"/>
    <w:tmpl w:val="54A15DD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6CB6283"/>
    <w:multiLevelType w:val="multilevel"/>
    <w:tmpl w:val="56CB628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2"/>
  </w:num>
  <w:num w:numId="3">
    <w:abstractNumId w:val="3"/>
  </w:num>
  <w:num w:numId="4">
    <w:abstractNumId w:val="6"/>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5N2EyMDEyZjk1OTMyMGZlNDllYjFhNWEwMTAyZjUifQ=="/>
  </w:docVars>
  <w:rsids>
    <w:rsidRoot w:val="54CD274D"/>
    <w:rsid w:val="023B2A46"/>
    <w:rsid w:val="05D2339D"/>
    <w:rsid w:val="1147307D"/>
    <w:rsid w:val="2BCB240A"/>
    <w:rsid w:val="330B1B18"/>
    <w:rsid w:val="398A479F"/>
    <w:rsid w:val="3FF57DD8"/>
    <w:rsid w:val="54CD274D"/>
    <w:rsid w:val="58E222C3"/>
    <w:rsid w:val="63A56FDE"/>
    <w:rsid w:val="78E70ECA"/>
    <w:rsid w:val="7D7801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keepNext/>
      <w:keepLines/>
      <w:spacing w:line="360" w:lineRule="auto"/>
      <w:outlineLvl w:val="0"/>
    </w:pPr>
    <w:rPr>
      <w:b/>
      <w:kern w:val="44"/>
      <w:sz w:val="32"/>
    </w:rPr>
  </w:style>
  <w:style w:type="paragraph" w:styleId="3">
    <w:name w:val="heading 2"/>
    <w:basedOn w:val="1"/>
    <w:next w:val="1"/>
    <w:unhideWhenUsed/>
    <w:qFormat/>
    <w:uiPriority w:val="0"/>
    <w:pPr>
      <w:keepNext/>
      <w:keepLines/>
      <w:spacing w:before="260" w:after="260" w:line="416" w:lineRule="auto"/>
      <w:outlineLvl w:val="1"/>
    </w:pPr>
    <w:rPr>
      <w:rFonts w:ascii="Cambria" w:hAnsi="Cambria"/>
      <w:b/>
      <w:bCs/>
      <w:sz w:val="32"/>
      <w:szCs w:val="32"/>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style>
  <w:style w:type="paragraph" w:customStyle="1" w:styleId="8">
    <w:name w:val="_Style 1"/>
    <w:basedOn w:val="1"/>
    <w:qFormat/>
    <w:uiPriority w:val="0"/>
    <w:pPr>
      <w:widowControl/>
      <w:ind w:firstLine="420" w:firstLineChars="200"/>
      <w:jc w:val="left"/>
    </w:pPr>
    <w:rPr>
      <w:rFonts w:ascii="宋体" w:hAnsi="宋体"/>
      <w:kern w:val="0"/>
      <w:sz w:val="24"/>
      <w:szCs w:val="24"/>
    </w:rPr>
  </w:style>
  <w:style w:type="paragraph" w:customStyle="1" w:styleId="9">
    <w:name w:val="列出段落1"/>
    <w:basedOn w:val="1"/>
    <w:qFormat/>
    <w:uiPriority w:val="99"/>
    <w:pPr>
      <w:ind w:firstLine="420" w:firstLineChars="200"/>
    </w:pPr>
    <w:rPr>
      <w:sz w:val="24"/>
      <w:szCs w:val="24"/>
    </w:rPr>
  </w:style>
  <w:style w:type="paragraph" w:customStyle="1" w:styleId="10">
    <w:name w:val="首行缩进"/>
    <w:basedOn w:val="1"/>
    <w:autoRedefine/>
    <w:qFormat/>
    <w:uiPriority w:val="0"/>
    <w:pPr>
      <w:spacing w:line="360" w:lineRule="auto"/>
      <w:ind w:firstLine="480" w:firstLineChars="200"/>
    </w:pPr>
    <w:rPr>
      <w:sz w:val="24"/>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2145</Words>
  <Characters>2160</Characters>
  <Lines>0</Lines>
  <Paragraphs>0</Paragraphs>
  <TotalTime>228</TotalTime>
  <ScaleCrop>false</ScaleCrop>
  <LinksUpToDate>false</LinksUpToDate>
  <CharactersWithSpaces>2230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2024-10-12T08:56:00Z</dcterms:created>
  <dc:creator>静静</dc:creator>
  <cp:lastModifiedBy>小丫霸</cp:lastModifiedBy>
  <dcterms:modified xsi:type="dcterms:W3CDTF">2025-04-07T07:45:41Z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B13C8A806A234E8EAFA49884C754924F_11</vt:lpwstr>
  </property>
  <property fmtid="{D5CDD505-2E9C-101B-9397-08002B2CF9AE}" pid="4" name="KSOTemplateDocerSaveRecord">
    <vt:lpwstr>eyJoZGlkIjoiMjk4ZmQ0ZDNlMGU4NDhlOWM5YWUyZWI0MDljYTdlYWUiLCJ1c2VySWQiOiI0NTMyNTE3NjAifQ==</vt:lpwstr>
  </property>
</Properties>
</file>