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E7A43">
      <w:pPr>
        <w:spacing w:before="163" w:after="163"/>
        <w:ind w:firstLine="0" w:firstLineChars="0"/>
        <w:jc w:val="center"/>
        <w:rPr>
          <w:rFonts w:hint="eastAsia" w:ascii="方正小标宋简体" w:hAnsi="宋体" w:eastAsia="方正小标宋简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32"/>
          <w:szCs w:val="32"/>
        </w:rPr>
        <w:t>药品</w:t>
      </w:r>
      <w:r>
        <w:rPr>
          <w:rFonts w:hint="eastAsia" w:ascii="方正小标宋简体" w:hAnsi="宋体" w:eastAsia="方正小标宋简体"/>
          <w:b/>
          <w:sz w:val="32"/>
          <w:szCs w:val="32"/>
          <w:lang w:eastAsia="zh-CN"/>
        </w:rPr>
        <w:t>追溯</w:t>
      </w:r>
      <w:r>
        <w:rPr>
          <w:rFonts w:hint="eastAsia" w:ascii="方正小标宋简体" w:hAnsi="宋体" w:eastAsia="方正小标宋简体"/>
          <w:b/>
          <w:sz w:val="32"/>
          <w:szCs w:val="32"/>
          <w:lang w:val="en-US" w:eastAsia="zh-CN"/>
        </w:rPr>
        <w:t>码</w:t>
      </w:r>
      <w:r>
        <w:rPr>
          <w:rFonts w:hint="eastAsia" w:ascii="方正小标宋简体" w:hAnsi="宋体" w:eastAsia="方正小标宋简体"/>
          <w:b/>
          <w:sz w:val="32"/>
          <w:szCs w:val="32"/>
        </w:rPr>
        <w:t>智能</w:t>
      </w:r>
      <w:r>
        <w:rPr>
          <w:rFonts w:hint="eastAsia" w:ascii="方正小标宋简体" w:hAnsi="宋体" w:eastAsia="方正小标宋简体"/>
          <w:b/>
          <w:sz w:val="32"/>
          <w:szCs w:val="32"/>
          <w:lang w:val="en-US" w:eastAsia="zh-CN"/>
        </w:rPr>
        <w:t>采集</w:t>
      </w:r>
      <w:r>
        <w:rPr>
          <w:rFonts w:hint="eastAsia" w:ascii="方正小标宋简体" w:hAnsi="宋体" w:eastAsia="方正小标宋简体"/>
          <w:b/>
          <w:sz w:val="32"/>
          <w:szCs w:val="32"/>
        </w:rPr>
        <w:t>管理</w:t>
      </w:r>
      <w:r>
        <w:rPr>
          <w:rFonts w:hint="eastAsia" w:ascii="方正小标宋简体" w:hAnsi="宋体" w:eastAsia="方正小标宋简体"/>
          <w:b/>
          <w:sz w:val="32"/>
          <w:szCs w:val="32"/>
          <w:lang w:val="en-US" w:eastAsia="zh-CN"/>
        </w:rPr>
        <w:t>系统</w:t>
      </w:r>
      <w:r>
        <w:rPr>
          <w:rFonts w:hint="eastAsia" w:ascii="方正小标宋简体" w:hAnsi="宋体" w:eastAsia="方正小标宋简体"/>
          <w:b/>
          <w:sz w:val="32"/>
          <w:szCs w:val="32"/>
        </w:rPr>
        <w:t>参数</w:t>
      </w:r>
      <w:r>
        <w:rPr>
          <w:rFonts w:hint="eastAsia" w:ascii="方正小标宋简体" w:hAnsi="宋体" w:eastAsia="方正小标宋简体"/>
          <w:b/>
          <w:sz w:val="32"/>
          <w:szCs w:val="32"/>
          <w:lang w:val="en-US" w:eastAsia="zh-CN"/>
        </w:rPr>
        <w:t>及报价单</w:t>
      </w:r>
    </w:p>
    <w:p w14:paraId="0CAAFF12">
      <w:pPr>
        <w:numPr>
          <w:ilvl w:val="0"/>
          <w:numId w:val="2"/>
        </w:numPr>
        <w:adjustRightInd/>
        <w:snapToGrid/>
        <w:spacing w:before="0" w:beforeLines="0" w:after="0" w:afterLines="0" w:line="240" w:lineRule="auto"/>
        <w:ind w:firstLine="562" w:firstLineChars="200"/>
        <w:jc w:val="both"/>
        <w:rPr>
          <w:rFonts w:hint="eastAsia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>项目背景</w:t>
      </w:r>
    </w:p>
    <w:p w14:paraId="125CEF6D">
      <w:pPr>
        <w:numPr>
          <w:ilvl w:val="0"/>
          <w:numId w:val="0"/>
        </w:numPr>
        <w:adjustRightInd/>
        <w:snapToGrid/>
        <w:spacing w:before="0" w:beforeLines="0" w:after="0" w:afterLines="0" w:line="240" w:lineRule="auto"/>
        <w:ind w:firstLine="560" w:firstLineChars="200"/>
        <w:jc w:val="both"/>
        <w:rPr>
          <w:rFonts w:hint="default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kern w:val="0"/>
          <w:sz w:val="28"/>
          <w:szCs w:val="28"/>
          <w:lang w:val="en-US" w:eastAsia="zh-CN"/>
        </w:rPr>
        <w:t>根据国家医保局《关于开展医保药品耗材追溯码信息采集试点工作的通知》(医保办函〔2024〕38号)《国家医疗保障局网络安全和信息化领导小组办公室关于印发(医保药品追溯信息采集和应用技术实施方案〉的通知》(网信办〔2024]4号)要求结合当前倒卖、串换药品等骗保行为严重危害医保基金安全的严峻形势，为进一步完善医保大数据治理机制，提升医保管理效能，加快推进医保药品耗材追溯信息采集落地见效，实现药品耗材追溯信息在医保领域应用，不断压减倒卖、串换药品耗材等骗取医保基金犯罪行为的空间，决定开展医保药品耗材追溯码信息采集工作。</w:t>
      </w:r>
    </w:p>
    <w:p w14:paraId="0D49F3E4">
      <w:pPr>
        <w:adjustRightInd/>
        <w:snapToGrid/>
        <w:spacing w:before="0" w:beforeLines="0" w:after="0" w:afterLines="0" w:line="240" w:lineRule="auto"/>
        <w:ind w:firstLine="562" w:firstLineChars="200"/>
        <w:jc w:val="both"/>
        <w:rPr>
          <w:rFonts w:hint="default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kern w:val="0"/>
          <w:sz w:val="28"/>
          <w:szCs w:val="28"/>
          <w:lang w:val="en-US" w:eastAsia="zh-CN"/>
        </w:rPr>
        <w:t>二、本次建设软硬件系统参数要求</w:t>
      </w:r>
    </w:p>
    <w:tbl>
      <w:tblPr>
        <w:tblStyle w:val="23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56"/>
        <w:gridCol w:w="536"/>
        <w:gridCol w:w="804"/>
        <w:gridCol w:w="5852"/>
        <w:gridCol w:w="1790"/>
      </w:tblGrid>
      <w:tr w14:paraId="2D78F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07CE2589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cs="宋体"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456" w:type="dxa"/>
            <w:vAlign w:val="center"/>
          </w:tcPr>
          <w:p w14:paraId="032E1553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cs="宋体"/>
                <w:bCs/>
                <w:kern w:val="0"/>
                <w:sz w:val="24"/>
                <w:szCs w:val="21"/>
              </w:rPr>
              <w:t>产品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A82A2BC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cs="宋体"/>
                <w:bCs/>
                <w:kern w:val="0"/>
                <w:sz w:val="24"/>
                <w:szCs w:val="21"/>
              </w:rPr>
              <w:t>系统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50A9AEFB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cs="宋体"/>
                <w:bCs/>
                <w:kern w:val="0"/>
                <w:sz w:val="24"/>
                <w:szCs w:val="21"/>
              </w:rPr>
              <w:t>功能模块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18AAC53A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center"/>
              <w:rPr>
                <w:rFonts w:cs="宋体"/>
                <w:bCs/>
                <w:kern w:val="0"/>
                <w:sz w:val="24"/>
                <w:szCs w:val="21"/>
              </w:rPr>
            </w:pPr>
            <w:r>
              <w:rPr>
                <w:rFonts w:hint="eastAsia" w:cs="宋体"/>
                <w:bCs/>
                <w:kern w:val="0"/>
                <w:sz w:val="24"/>
                <w:szCs w:val="21"/>
              </w:rPr>
              <w:t>功能描述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B794289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center"/>
              <w:rPr>
                <w:rFonts w:hint="eastAsia" w:eastAsia="仿宋" w:cs="宋体"/>
                <w:bCs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kern w:val="0"/>
                <w:sz w:val="24"/>
                <w:szCs w:val="21"/>
                <w:lang w:val="en-US" w:eastAsia="zh-CN"/>
              </w:rPr>
              <w:t>数量</w:t>
            </w:r>
          </w:p>
        </w:tc>
      </w:tr>
      <w:tr w14:paraId="24903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0DE56F46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5DEBC8E0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药品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追溯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码</w:t>
            </w:r>
            <w:r>
              <w:rPr>
                <w:rFonts w:hint="eastAsia" w:cs="宋体"/>
                <w:kern w:val="0"/>
                <w:sz w:val="24"/>
                <w:szCs w:val="21"/>
              </w:rPr>
              <w:t>智能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采集</w:t>
            </w:r>
            <w:r>
              <w:rPr>
                <w:rFonts w:hint="eastAsia" w:cs="宋体"/>
                <w:kern w:val="0"/>
                <w:sz w:val="24"/>
                <w:szCs w:val="21"/>
              </w:rPr>
              <w:t>管理系统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35EA7E36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药品追溯码入库采集系统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FF8B6C7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PDA登录</w:t>
            </w:r>
          </w:p>
        </w:tc>
        <w:tc>
          <w:tcPr>
            <w:tcW w:w="5852" w:type="dxa"/>
            <w:shd w:val="clear" w:color="auto" w:fill="auto"/>
            <w:vAlign w:val="bottom"/>
          </w:tcPr>
          <w:p w14:paraId="0388F658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支持输入账号及密码进行用户身份安全验证，通过验证后方可进入系统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2E10B114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center"/>
              <w:rPr>
                <w:rFonts w:hint="default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2"/>
                <w:lang w:val="en-US" w:eastAsia="zh-CN"/>
              </w:rPr>
              <w:t>1套</w:t>
            </w:r>
          </w:p>
        </w:tc>
      </w:tr>
      <w:tr w14:paraId="079F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391F46EF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6C75BEC8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536" w:type="dxa"/>
            <w:vMerge w:val="continue"/>
            <w:shd w:val="clear" w:color="auto" w:fill="auto"/>
            <w:vAlign w:val="center"/>
          </w:tcPr>
          <w:p w14:paraId="7FF0FFC9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5B91AE5D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药库追溯码采集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17BEE61F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支持通过手持PDA设备扫描药品包装上的药品追溯码（包括大包装、中包装及小包装码），系统实时解析显示药品及追溯码信息</w:t>
            </w:r>
          </w:p>
          <w:p w14:paraId="2B82F4AA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支持自动匹配扫码药品和入库药品</w:t>
            </w:r>
          </w:p>
          <w:p w14:paraId="2C4DF0EA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支持连续扫描多个码，实时显示采集数量和应采集总数量</w:t>
            </w:r>
          </w:p>
          <w:p w14:paraId="4DC2244D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支持对于无法识别或信息不全的码，提供异常提示</w:t>
            </w:r>
          </w:p>
          <w:p w14:paraId="7EDB18CC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/>
                <w:b/>
                <w:color w:val="FF0000"/>
                <w:sz w:val="24"/>
                <w:highlight w:val="yellow"/>
              </w:rPr>
              <w:t>▲</w:t>
            </w:r>
            <w:r>
              <w:rPr>
                <w:rFonts w:hint="eastAsia" w:cs="宋体"/>
                <w:color w:val="FF0000"/>
                <w:sz w:val="24"/>
                <w:szCs w:val="22"/>
                <w:highlight w:val="yellow"/>
              </w:rPr>
              <w:t>需提供详细说明及对应软件界面图片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2507F6B4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hint="eastAsia" w:ascii="仿宋" w:hAnsi="仿宋"/>
                <w:b/>
                <w:color w:val="FF0000"/>
                <w:sz w:val="24"/>
                <w:highlight w:val="yellow"/>
              </w:rPr>
            </w:pPr>
          </w:p>
        </w:tc>
      </w:tr>
      <w:tr w14:paraId="710AB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3BFC1558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10BEB046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50CB9F91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药品追溯码发药采集系统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2EB56C45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处方识别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010770CE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支持扫描并识别处方号，获取处方信息，包括患者信息、药品名称、规格、数量。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5A4CAF21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63B2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4F75D958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21FF6EF9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536" w:type="dxa"/>
            <w:vMerge w:val="continue"/>
            <w:shd w:val="clear" w:color="auto" w:fill="auto"/>
            <w:vAlign w:val="center"/>
          </w:tcPr>
          <w:p w14:paraId="771FF22C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1F9A8B68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追溯码识别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06E2CD5B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支持自动识别所有放在识别区域的药品追溯码信息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706E8C4D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6A7B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29AEA343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41A50B15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536" w:type="dxa"/>
            <w:vMerge w:val="continue"/>
            <w:shd w:val="clear" w:color="auto" w:fill="auto"/>
            <w:vAlign w:val="center"/>
          </w:tcPr>
          <w:p w14:paraId="2BBA02AE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1A058FAD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发药核对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7E951AFA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支持自动比对处方信息与摄像头识别的药品追溯码信息，比对内容包括药品品规、数量</w:t>
            </w:r>
          </w:p>
          <w:p w14:paraId="626597BE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/>
                <w:b/>
                <w:color w:val="FF0000"/>
                <w:sz w:val="24"/>
                <w:highlight w:val="yellow"/>
              </w:rPr>
              <w:t>▲</w:t>
            </w:r>
            <w:r>
              <w:rPr>
                <w:rFonts w:hint="eastAsia" w:cs="宋体"/>
                <w:color w:val="FF0000"/>
                <w:sz w:val="24"/>
                <w:szCs w:val="22"/>
                <w:highlight w:val="yellow"/>
              </w:rPr>
              <w:t>需提供详细说明及对应软件界面图片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49265B19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hint="eastAsia" w:ascii="仿宋" w:hAnsi="仿宋"/>
                <w:b/>
                <w:color w:val="FF0000"/>
                <w:sz w:val="24"/>
                <w:highlight w:val="yellow"/>
              </w:rPr>
            </w:pPr>
          </w:p>
        </w:tc>
      </w:tr>
      <w:tr w14:paraId="304F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0980E798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669FE8BB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536" w:type="dxa"/>
            <w:vMerge w:val="continue"/>
            <w:shd w:val="clear" w:color="auto" w:fill="auto"/>
            <w:vAlign w:val="center"/>
          </w:tcPr>
          <w:p w14:paraId="31417030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36799D3B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核对提示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3086933D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支持自动展示最终比对结果，并主动提示比对错误信息如品规错误、数量不准确等，支持重新识别</w:t>
            </w:r>
          </w:p>
          <w:p w14:paraId="7291B852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/>
                <w:b/>
                <w:color w:val="FF0000"/>
                <w:sz w:val="24"/>
                <w:highlight w:val="yellow"/>
              </w:rPr>
              <w:t>▲</w:t>
            </w:r>
            <w:r>
              <w:rPr>
                <w:rFonts w:hint="eastAsia" w:cs="宋体"/>
                <w:color w:val="FF0000"/>
                <w:sz w:val="24"/>
                <w:szCs w:val="22"/>
                <w:highlight w:val="yellow"/>
              </w:rPr>
              <w:t>需提供详细说明及对应软件界面图片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58F87253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hint="eastAsia" w:ascii="仿宋" w:hAnsi="仿宋"/>
                <w:b/>
                <w:color w:val="FF0000"/>
                <w:sz w:val="24"/>
                <w:highlight w:val="yellow"/>
              </w:rPr>
            </w:pPr>
          </w:p>
        </w:tc>
      </w:tr>
      <w:tr w14:paraId="241F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05D8BAAE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48A9F249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667E69B2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1"/>
              </w:rPr>
            </w:pPr>
            <w:r>
              <w:rPr>
                <w:rFonts w:hint="eastAsia" w:cs="宋体"/>
                <w:kern w:val="0"/>
                <w:sz w:val="24"/>
                <w:szCs w:val="21"/>
              </w:rPr>
              <w:t>药品追溯码后台管理系统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1AA9AC41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入库单追溯码记录查询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05443A45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支持查询所有入库单追溯码采集情况查询，包括采集人、采集时间、药品名称、采集数量统计等数据</w:t>
            </w:r>
          </w:p>
          <w:p w14:paraId="28D51CA4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支持查询每个药品采集的追溯码，并可对已采集追溯码进行删除操作和查看三方系统的同步状态等</w:t>
            </w:r>
          </w:p>
          <w:p w14:paraId="72D3A0AF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支持在PDA采集追溯码完成后，进行人工审核无误后上传码上放心入库单</w:t>
            </w:r>
          </w:p>
          <w:p w14:paraId="7A42043D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/>
                <w:b/>
                <w:color w:val="FF0000"/>
                <w:sz w:val="24"/>
                <w:highlight w:val="yellow"/>
              </w:rPr>
              <w:t>▲</w:t>
            </w:r>
            <w:r>
              <w:rPr>
                <w:rFonts w:hint="eastAsia" w:cs="宋体"/>
                <w:color w:val="FF0000"/>
                <w:sz w:val="24"/>
                <w:szCs w:val="22"/>
                <w:highlight w:val="yellow"/>
              </w:rPr>
              <w:t>需提供详细说明及对应软件界面图片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09666EDB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hint="eastAsia" w:ascii="仿宋" w:hAnsi="仿宋"/>
                <w:b/>
                <w:color w:val="FF0000"/>
                <w:sz w:val="24"/>
                <w:highlight w:val="yellow"/>
              </w:rPr>
            </w:pPr>
          </w:p>
        </w:tc>
      </w:tr>
      <w:tr w14:paraId="00D2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71C87F38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0D1647A2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536" w:type="dxa"/>
            <w:vMerge w:val="continue"/>
            <w:shd w:val="clear" w:color="auto" w:fill="auto"/>
            <w:vAlign w:val="center"/>
          </w:tcPr>
          <w:p w14:paraId="33C58393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3B557E89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药品字典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6D945675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提供对药品目录的查看与管理功能，支持对药品管理属性进行维护，并支持对药品字典小包装单位、转换系数和药品追溯码的前7位修改功能</w:t>
            </w:r>
          </w:p>
          <w:p w14:paraId="59E42955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/>
                <w:b/>
                <w:color w:val="FF0000"/>
                <w:sz w:val="24"/>
                <w:highlight w:val="yellow"/>
              </w:rPr>
              <w:t>▲</w:t>
            </w:r>
            <w:r>
              <w:rPr>
                <w:rFonts w:hint="eastAsia" w:cs="宋体"/>
                <w:color w:val="FF0000"/>
                <w:sz w:val="24"/>
                <w:szCs w:val="22"/>
                <w:highlight w:val="yellow"/>
              </w:rPr>
              <w:t>需提供详细说明及对应软件界面图片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1B228490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hint="eastAsia" w:ascii="仿宋" w:hAnsi="仿宋"/>
                <w:b/>
                <w:color w:val="FF0000"/>
                <w:sz w:val="24"/>
                <w:highlight w:val="yellow"/>
              </w:rPr>
            </w:pPr>
          </w:p>
        </w:tc>
      </w:tr>
      <w:tr w14:paraId="04BE5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5CED55D8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26FFF404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18031650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药品追溯码协同服务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97BC28B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基础信息协同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2BE33347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支持通过数据对接从医院HIS或集成平台获取药品字典、人员字典等基本信息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1B336CA6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5BDC2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2A491A70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0E613E5B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536" w:type="dxa"/>
            <w:vMerge w:val="continue"/>
            <w:shd w:val="clear" w:color="auto" w:fill="auto"/>
            <w:vAlign w:val="center"/>
          </w:tcPr>
          <w:p w14:paraId="5187F2E2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77DAAC8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入库单同步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5B0D9CF6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支持通过数据对接从医院HIS获取采购入库单和药房移库入库单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36E3F5B4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0B5D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4CF5A53C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335CC807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536" w:type="dxa"/>
            <w:vMerge w:val="continue"/>
            <w:shd w:val="clear" w:color="auto" w:fill="auto"/>
            <w:vAlign w:val="center"/>
          </w:tcPr>
          <w:p w14:paraId="06D0C0FF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188B415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追溯码对接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44713B02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支持对接码上放心药品追溯码平台，获取药品追溯码信息。根据大包装码和中包装码下载关联小包装追溯码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6387370C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087DC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3B4BE123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0B964E39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noWrap/>
            <w:vAlign w:val="center"/>
          </w:tcPr>
          <w:p w14:paraId="6908BF73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药品追溯码医保上报接口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0FA5806A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支持对接医院HIS系统将药品追溯码信息上报至医保平台，支持药品采购入库、药品库存盘点、药品临床发放等场景数据上报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1EC6166F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631B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0D7C3188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7084F3DD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hint="eastAsia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智能</w:t>
            </w:r>
            <w:r>
              <w:rPr>
                <w:rFonts w:hint="eastAsia" w:cs="宋体"/>
                <w:kern w:val="0"/>
                <w:sz w:val="24"/>
                <w:szCs w:val="22"/>
                <w:lang w:eastAsia="zh-CN"/>
              </w:rPr>
              <w:t>追溯</w:t>
            </w:r>
            <w:r>
              <w:rPr>
                <w:rFonts w:hint="eastAsia" w:cs="宋体"/>
                <w:kern w:val="0"/>
                <w:sz w:val="24"/>
                <w:szCs w:val="22"/>
              </w:rPr>
              <w:t>码采集</w:t>
            </w:r>
            <w:r>
              <w:rPr>
                <w:rFonts w:hint="eastAsia" w:cs="宋体"/>
                <w:kern w:val="0"/>
                <w:sz w:val="24"/>
                <w:szCs w:val="22"/>
                <w:lang w:val="en-US" w:eastAsia="zh-CN"/>
              </w:rPr>
              <w:t>机</w:t>
            </w:r>
          </w:p>
        </w:tc>
        <w:tc>
          <w:tcPr>
            <w:tcW w:w="1340" w:type="dxa"/>
            <w:gridSpan w:val="2"/>
            <w:shd w:val="clear" w:color="auto" w:fill="auto"/>
            <w:noWrap/>
            <w:vAlign w:val="center"/>
          </w:tcPr>
          <w:p w14:paraId="378C4DBC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像素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1C8F073B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不小于2000W像素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4B22444C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center"/>
              <w:rPr>
                <w:rFonts w:hint="default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2"/>
                <w:lang w:val="en-US" w:eastAsia="zh-CN"/>
              </w:rPr>
              <w:t>4台</w:t>
            </w:r>
          </w:p>
        </w:tc>
      </w:tr>
      <w:tr w14:paraId="0C272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0693F14E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749CEA71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noWrap/>
            <w:vAlign w:val="center"/>
          </w:tcPr>
          <w:p w14:paraId="42DAD83A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条码类别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683AB93D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支持如下条码类别</w:t>
            </w:r>
          </w:p>
          <w:p w14:paraId="1C6BE834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一维码:Code 39,Code 93,Code 128,CodaBar,EAN8,EAN13,UPCA,UPCE, ITF14, ITF25, Matrix 25,MSI,China Post,Code 11等</w:t>
            </w:r>
          </w:p>
          <w:p w14:paraId="60A6078E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二维码:QR Code,Data Matrix等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56030849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17ECF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3637800A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0A37BEBA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noWrap/>
            <w:vAlign w:val="center"/>
          </w:tcPr>
          <w:p w14:paraId="179C96CD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最大处理帧率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6D51F6E9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不小于20fps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101FD692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6C0B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75C032D3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696AB85E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noWrap/>
            <w:vAlign w:val="center"/>
          </w:tcPr>
          <w:p w14:paraId="3E2FE7C2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最大读取速度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4EDACFBF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/>
                <w:b/>
                <w:color w:val="FF0000"/>
                <w:sz w:val="24"/>
                <w:highlight w:val="yellow"/>
              </w:rPr>
              <w:t>▲</w:t>
            </w:r>
            <w:r>
              <w:rPr>
                <w:rFonts w:hint="eastAsia" w:cs="宋体"/>
                <w:kern w:val="0"/>
                <w:sz w:val="24"/>
                <w:szCs w:val="22"/>
              </w:rPr>
              <w:t>不小于35个码/秒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677A223C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ascii="仿宋" w:hAnsi="仿宋"/>
                <w:b/>
                <w:color w:val="FF0000"/>
                <w:sz w:val="24"/>
                <w:highlight w:val="yellow"/>
              </w:rPr>
            </w:pPr>
          </w:p>
        </w:tc>
      </w:tr>
      <w:tr w14:paraId="5C0A1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0945A185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4F5213B4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noWrap/>
            <w:vAlign w:val="center"/>
          </w:tcPr>
          <w:p w14:paraId="1ACAB690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扫码分辨率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6DCA6171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5440*3648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475B30CD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48CE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5EA69CD1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38DADCC9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noWrap/>
            <w:vAlign w:val="center"/>
          </w:tcPr>
          <w:p w14:paraId="3F54E336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曝光时间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369D6071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 xml:space="preserve">16 </w:t>
            </w:r>
            <w:r>
              <w:rPr>
                <w:rFonts w:cs="宋体"/>
                <w:kern w:val="0"/>
                <w:sz w:val="24"/>
                <w:szCs w:val="22"/>
              </w:rPr>
              <w:t>μ</w:t>
            </w:r>
            <w:r>
              <w:rPr>
                <w:rFonts w:hint="eastAsia" w:cs="宋体"/>
                <w:kern w:val="0"/>
                <w:sz w:val="24"/>
                <w:szCs w:val="22"/>
              </w:rPr>
              <w:t>s ~ 500 ms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70E6259C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3F9F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0E66AF71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14652831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noWrap/>
            <w:vAlign w:val="center"/>
          </w:tcPr>
          <w:p w14:paraId="07C3A4BD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镜头焦距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77939E54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16mm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7697A711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1805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6449628B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6E56652E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noWrap/>
            <w:vAlign w:val="center"/>
          </w:tcPr>
          <w:p w14:paraId="03748B21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像面尺寸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290A1661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F2.4~F16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5F9ECC01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6481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3E03764F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25DE985B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noWrap/>
            <w:vAlign w:val="center"/>
          </w:tcPr>
          <w:p w14:paraId="6787A4DC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畸变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59CC88E7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不大于0.08%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6D9A998C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75767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00EE68B4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56" w:type="dxa"/>
            <w:vMerge w:val="continue"/>
            <w:vAlign w:val="center"/>
          </w:tcPr>
          <w:p w14:paraId="55337F81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cs="宋体"/>
                <w:kern w:val="0"/>
                <w:sz w:val="24"/>
                <w:szCs w:val="22"/>
              </w:rPr>
            </w:pPr>
          </w:p>
        </w:tc>
        <w:tc>
          <w:tcPr>
            <w:tcW w:w="1340" w:type="dxa"/>
            <w:gridSpan w:val="2"/>
            <w:shd w:val="clear" w:color="auto" w:fill="auto"/>
            <w:noWrap/>
            <w:vAlign w:val="center"/>
          </w:tcPr>
          <w:p w14:paraId="33AF67F5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最近摄距</w:t>
            </w:r>
          </w:p>
        </w:tc>
        <w:tc>
          <w:tcPr>
            <w:tcW w:w="5852" w:type="dxa"/>
            <w:shd w:val="clear" w:color="auto" w:fill="auto"/>
            <w:vAlign w:val="center"/>
          </w:tcPr>
          <w:p w14:paraId="6B33FD1D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不大于0.12m</w:t>
            </w:r>
          </w:p>
        </w:tc>
        <w:tc>
          <w:tcPr>
            <w:tcW w:w="1790" w:type="dxa"/>
            <w:vMerge w:val="continue"/>
            <w:shd w:val="clear" w:color="auto" w:fill="auto"/>
            <w:vAlign w:val="center"/>
          </w:tcPr>
          <w:p w14:paraId="3EEE7048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</w:rPr>
            </w:pPr>
          </w:p>
        </w:tc>
      </w:tr>
      <w:tr w14:paraId="03B25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20" w:type="dxa"/>
            <w:shd w:val="clear" w:color="auto" w:fill="auto"/>
            <w:vAlign w:val="center"/>
          </w:tcPr>
          <w:p w14:paraId="60EA35B3">
            <w:pPr>
              <w:pStyle w:val="42"/>
              <w:numPr>
                <w:ilvl w:val="0"/>
                <w:numId w:val="3"/>
              </w:numPr>
              <w:spacing w:before="0" w:beforeLines="0" w:after="0" w:afterLines="0"/>
              <w:ind w:firstLineChars="0"/>
              <w:jc w:val="center"/>
              <w:rPr>
                <w:rFonts w:hint="eastAsia" w:ascii="仿宋" w:hAnsi="仿宋" w:cs="宋体"/>
                <w:kern w:val="0"/>
                <w:sz w:val="24"/>
                <w:szCs w:val="22"/>
                <w:lang w:val="en-US"/>
              </w:rPr>
            </w:pPr>
          </w:p>
        </w:tc>
        <w:tc>
          <w:tcPr>
            <w:tcW w:w="456" w:type="dxa"/>
            <w:vAlign w:val="center"/>
          </w:tcPr>
          <w:p w14:paraId="2EB056FB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both"/>
              <w:rPr>
                <w:rFonts w:hint="default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2"/>
                <w:lang w:val="en-US" w:eastAsia="zh-CN"/>
              </w:rPr>
              <w:t>其他要求</w:t>
            </w:r>
          </w:p>
        </w:tc>
        <w:tc>
          <w:tcPr>
            <w:tcW w:w="7192" w:type="dxa"/>
            <w:gridSpan w:val="3"/>
            <w:shd w:val="clear" w:color="auto" w:fill="auto"/>
            <w:noWrap/>
            <w:vAlign w:val="center"/>
          </w:tcPr>
          <w:p w14:paraId="06BF7F88">
            <w:pPr>
              <w:numPr>
                <w:ilvl w:val="0"/>
                <w:numId w:val="4"/>
              </w:num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eastAsia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2"/>
                <w:lang w:val="en-US" w:eastAsia="zh-CN"/>
              </w:rPr>
              <w:t>本项目为交钥匙工程，中标人在项目实施过程中不得以任何理由要求采购人增加费用。</w:t>
            </w:r>
          </w:p>
          <w:p w14:paraId="0BD89B7C">
            <w:pPr>
              <w:numPr>
                <w:ilvl w:val="0"/>
                <w:numId w:val="4"/>
              </w:numPr>
              <w:adjustRightInd/>
              <w:snapToGrid/>
              <w:spacing w:before="0" w:beforeLines="0" w:after="0" w:afterLines="0" w:line="240" w:lineRule="auto"/>
              <w:ind w:firstLine="0" w:firstLineChars="0"/>
              <w:rPr>
                <w:rFonts w:hint="default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2"/>
                <w:lang w:val="en-US" w:eastAsia="zh-CN"/>
              </w:rPr>
              <w:t>中标人配套PDA设备数量不少于3台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4A9ABB6">
            <w:pPr>
              <w:adjustRightInd/>
              <w:snapToGrid/>
              <w:spacing w:before="0" w:beforeLines="0" w:after="0" w:afterLines="0" w:line="240" w:lineRule="auto"/>
              <w:ind w:firstLine="0" w:firstLineChars="0"/>
              <w:jc w:val="center"/>
              <w:rPr>
                <w:rFonts w:hint="default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szCs w:val="22"/>
                <w:lang w:val="en-US" w:eastAsia="zh-CN"/>
              </w:rPr>
              <w:t>\</w:t>
            </w:r>
          </w:p>
        </w:tc>
      </w:tr>
    </w:tbl>
    <w:p w14:paraId="1DA4DFE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82" w:firstLineChars="200"/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lang w:val="en-US" w:eastAsia="zh-CN"/>
        </w:rPr>
      </w:pPr>
    </w:p>
    <w:p w14:paraId="799A675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82" w:firstLineChars="200"/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lang w:val="en-US" w:eastAsia="zh-CN"/>
        </w:rPr>
        <w:t>三、本次建设软硬件系统采购报价清单</w:t>
      </w:r>
    </w:p>
    <w:tbl>
      <w:tblPr>
        <w:tblStyle w:val="2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648"/>
        <w:gridCol w:w="3209"/>
        <w:gridCol w:w="1724"/>
      </w:tblGrid>
      <w:tr w14:paraId="58A1D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7455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FCBE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服务项目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CF0E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报价金额（元）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551E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备注</w:t>
            </w:r>
          </w:p>
        </w:tc>
      </w:tr>
      <w:tr w14:paraId="20ACC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17BD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F4F8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eastAsia" w:cs="宋体"/>
                <w:kern w:val="0"/>
                <w:sz w:val="24"/>
                <w:szCs w:val="21"/>
              </w:rPr>
              <w:t>药品</w:t>
            </w:r>
            <w:r>
              <w:rPr>
                <w:rFonts w:hint="eastAsia" w:cs="宋体"/>
                <w:kern w:val="0"/>
                <w:sz w:val="24"/>
                <w:szCs w:val="21"/>
                <w:lang w:eastAsia="zh-CN"/>
              </w:rPr>
              <w:t>追溯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码</w:t>
            </w:r>
            <w:r>
              <w:rPr>
                <w:rFonts w:hint="eastAsia" w:cs="宋体"/>
                <w:kern w:val="0"/>
                <w:sz w:val="24"/>
                <w:szCs w:val="21"/>
              </w:rPr>
              <w:t>智能</w:t>
            </w:r>
            <w:r>
              <w:rPr>
                <w:rFonts w:hint="eastAsia" w:cs="宋体"/>
                <w:kern w:val="0"/>
                <w:sz w:val="24"/>
                <w:szCs w:val="21"/>
                <w:lang w:val="en-US" w:eastAsia="zh-CN"/>
              </w:rPr>
              <w:t>采集</w:t>
            </w:r>
            <w:r>
              <w:rPr>
                <w:rFonts w:hint="eastAsia" w:cs="宋体"/>
                <w:kern w:val="0"/>
                <w:sz w:val="24"/>
                <w:szCs w:val="21"/>
              </w:rPr>
              <w:t>管理系统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F6A3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</w:pPr>
            <w:r>
              <w:t> 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206A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</w:pPr>
            <w:r>
              <w:t> </w:t>
            </w:r>
          </w:p>
        </w:tc>
      </w:tr>
      <w:tr w14:paraId="1D69C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tblCellSpacing w:w="0" w:type="dxa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245A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  <w:rPr>
                <w:rFonts w:hint="eastAsia" w:ascii="等线" w:hAnsi="等线" w:eastAsia="等线" w:cs="等线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D9FF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2"/>
              </w:rPr>
              <w:t>智能</w:t>
            </w:r>
            <w:r>
              <w:rPr>
                <w:rFonts w:hint="eastAsia" w:cs="宋体"/>
                <w:kern w:val="0"/>
                <w:sz w:val="24"/>
                <w:szCs w:val="22"/>
                <w:lang w:eastAsia="zh-CN"/>
              </w:rPr>
              <w:t>追溯</w:t>
            </w:r>
            <w:r>
              <w:rPr>
                <w:rFonts w:hint="eastAsia" w:cs="宋体"/>
                <w:kern w:val="0"/>
                <w:sz w:val="24"/>
                <w:szCs w:val="22"/>
              </w:rPr>
              <w:t>码采集</w:t>
            </w:r>
            <w:r>
              <w:rPr>
                <w:rFonts w:hint="eastAsia" w:cs="宋体"/>
                <w:kern w:val="0"/>
                <w:sz w:val="24"/>
                <w:szCs w:val="22"/>
                <w:lang w:val="en-US" w:eastAsia="zh-CN"/>
              </w:rPr>
              <w:t>机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4F338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1A22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</w:pPr>
          </w:p>
        </w:tc>
      </w:tr>
      <w:tr w14:paraId="40C12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tblCellSpacing w:w="0" w:type="dxa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09F8">
            <w:pPr>
              <w:pStyle w:val="21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说明：1、盖章报价文件制成PDF及营业执照副本PDF一起发到收文邮箱。2、同一邮箱或IP地址发出多份报价单，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只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认可低价单。</w:t>
            </w:r>
          </w:p>
        </w:tc>
      </w:tr>
    </w:tbl>
    <w:p w14:paraId="6CA272CB">
      <w:pPr>
        <w:pStyle w:val="2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t> </w:t>
      </w:r>
    </w:p>
    <w:p w14:paraId="18D03B63">
      <w:pPr>
        <w:pStyle w:val="2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报价单位名称（盖章）：</w:t>
      </w:r>
      <w:r>
        <w:rPr>
          <w:rFonts w:hint="eastAsia" w:ascii="等线" w:hAnsi="等线" w:eastAsia="等线" w:cs="等线"/>
          <w:color w:val="000000"/>
          <w:sz w:val="36"/>
          <w:szCs w:val="36"/>
          <w:u w:val="single"/>
        </w:rPr>
        <w:t xml:space="preserve">                         </w:t>
      </w:r>
    </w:p>
    <w:p w14:paraId="58F70B17">
      <w:pPr>
        <w:pStyle w:val="2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t> </w:t>
      </w:r>
    </w:p>
    <w:p w14:paraId="1D4DF746">
      <w:pPr>
        <w:pStyle w:val="2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报价联系人：</w:t>
      </w:r>
      <w:r>
        <w:rPr>
          <w:rFonts w:hint="eastAsia" w:ascii="等线" w:hAnsi="等线" w:eastAsia="等线" w:cs="等线"/>
          <w:color w:val="000000"/>
          <w:sz w:val="36"/>
          <w:szCs w:val="36"/>
          <w:u w:val="single"/>
        </w:rPr>
        <w:t xml:space="preserve">                         </w:t>
      </w:r>
    </w:p>
    <w:p w14:paraId="292FB98E">
      <w:pPr>
        <w:pStyle w:val="2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t> </w:t>
      </w:r>
    </w:p>
    <w:p w14:paraId="4A9F200B">
      <w:pPr>
        <w:pStyle w:val="21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报价日期：      年    月    日</w:t>
      </w:r>
    </w:p>
    <w:p w14:paraId="10EDD05B">
      <w:pPr>
        <w:spacing w:before="0" w:beforeLines="0" w:after="0" w:afterLines="0" w:line="572" w:lineRule="exact"/>
        <w:ind w:firstLine="480"/>
        <w:rPr>
          <w:rFonts w:ascii="仿宋"/>
          <w:sz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D4F82E2-74F4-42DB-AE60-DDE0888D3E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7BB9E77-40D7-4914-87BE-FD60CDA9AB6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F0A816C-BF54-4F3C-A658-E144546CCD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5F442C0-357D-4EBF-B84E-8B98E42D2A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FA977">
    <w:pPr>
      <w:pStyle w:val="14"/>
      <w:spacing w:before="120" w:after="120"/>
      <w:ind w:firstLine="0" w:firstLineChars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DF0878">
    <w:pPr>
      <w:pStyle w:val="1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3C579">
    <w:pPr>
      <w:pStyle w:val="1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560"/>
      </w:pPr>
      <w:r>
        <w:separator/>
      </w:r>
    </w:p>
  </w:footnote>
  <w:footnote w:type="continuationSeparator" w:id="1">
    <w:p>
      <w:pPr>
        <w:spacing w:before="0" w:after="0"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342B7">
    <w:pPr>
      <w:pStyle w:val="15"/>
      <w:pBdr>
        <w:bottom w:val="none" w:color="auto" w:sz="0" w:space="0"/>
      </w:pBdr>
      <w:spacing w:before="0" w:beforeLines="0" w:after="0" w:afterLines="0" w:line="240" w:lineRule="auto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6590">
    <w:pPr>
      <w:pStyle w:val="1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686A4">
    <w:pPr>
      <w:pStyle w:val="15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4BE60"/>
    <w:multiLevelType w:val="singleLevel"/>
    <w:tmpl w:val="8D44BE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9EEBAB"/>
    <w:multiLevelType w:val="singleLevel"/>
    <w:tmpl w:val="EE9EEBA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3C54318"/>
    <w:multiLevelType w:val="multilevel"/>
    <w:tmpl w:val="03C54318"/>
    <w:lvl w:ilvl="0" w:tentative="0">
      <w:start w:val="1"/>
      <w:numFmt w:val="chineseCountingThousand"/>
      <w:pStyle w:val="3"/>
      <w:suff w:val="space"/>
      <w:lvlText w:val="第%1章  "/>
      <w:lvlJc w:val="left"/>
      <w:pPr>
        <w:ind w:left="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仿宋" w:cs="Times New Roman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仿宋" w:cs="Times New Roman"/>
      </w:rPr>
    </w:lvl>
    <w:lvl w:ilvl="4" w:tentative="0">
      <w:start w:val="1"/>
      <w:numFmt w:val="decimal"/>
      <w:lvlRestart w:val="1"/>
      <w:pStyle w:val="36"/>
      <w:isLgl/>
      <w:suff w:val="space"/>
      <w:lvlText w:val="表%1-%5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Restart w:val="1"/>
      <w:pStyle w:val="35"/>
      <w:isLgl/>
      <w:suff w:val="space"/>
      <w:lvlText w:val="图%1-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Restart w:val="1"/>
      <w:isLgl/>
      <w:suff w:val="space"/>
      <w:lvlText w:val="图%1-%7 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vertAlign w:val="baseline"/>
      </w:rPr>
    </w:lvl>
    <w:lvl w:ilvl="7" w:tentative="0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3">
    <w:nsid w:val="42354035"/>
    <w:multiLevelType w:val="multilevel"/>
    <w:tmpl w:val="42354035"/>
    <w:lvl w:ilvl="0" w:tentative="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 w:ascii="仿宋" w:eastAsia="仿宋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OGRjNDdhYzFhMWRmODNjZTZjZmRkNTE4Y2I1MjQifQ=="/>
  </w:docVars>
  <w:rsids>
    <w:rsidRoot w:val="00543319"/>
    <w:rsid w:val="00001266"/>
    <w:rsid w:val="0000748B"/>
    <w:rsid w:val="000116E4"/>
    <w:rsid w:val="00016CDF"/>
    <w:rsid w:val="000212C2"/>
    <w:rsid w:val="000300F1"/>
    <w:rsid w:val="000318E5"/>
    <w:rsid w:val="00052014"/>
    <w:rsid w:val="00053E3B"/>
    <w:rsid w:val="000546EF"/>
    <w:rsid w:val="0005633A"/>
    <w:rsid w:val="00062405"/>
    <w:rsid w:val="0007513A"/>
    <w:rsid w:val="00077892"/>
    <w:rsid w:val="00084A34"/>
    <w:rsid w:val="000907DE"/>
    <w:rsid w:val="00090ABB"/>
    <w:rsid w:val="000A6FB1"/>
    <w:rsid w:val="000B090C"/>
    <w:rsid w:val="000B1102"/>
    <w:rsid w:val="000B41DA"/>
    <w:rsid w:val="000B59E4"/>
    <w:rsid w:val="000C3E43"/>
    <w:rsid w:val="000C7A20"/>
    <w:rsid w:val="000C7B48"/>
    <w:rsid w:val="000D0426"/>
    <w:rsid w:val="000D2F7F"/>
    <w:rsid w:val="000E0D6C"/>
    <w:rsid w:val="000F0124"/>
    <w:rsid w:val="00107E82"/>
    <w:rsid w:val="00114BF5"/>
    <w:rsid w:val="00117746"/>
    <w:rsid w:val="001207B9"/>
    <w:rsid w:val="00120B13"/>
    <w:rsid w:val="0012536C"/>
    <w:rsid w:val="00136EB6"/>
    <w:rsid w:val="0015145C"/>
    <w:rsid w:val="001573B7"/>
    <w:rsid w:val="00160D46"/>
    <w:rsid w:val="00171897"/>
    <w:rsid w:val="00172CB9"/>
    <w:rsid w:val="00172EAB"/>
    <w:rsid w:val="001778D9"/>
    <w:rsid w:val="0018060C"/>
    <w:rsid w:val="00183558"/>
    <w:rsid w:val="00183C95"/>
    <w:rsid w:val="0018579F"/>
    <w:rsid w:val="0018604B"/>
    <w:rsid w:val="00190049"/>
    <w:rsid w:val="0019325A"/>
    <w:rsid w:val="001950FC"/>
    <w:rsid w:val="001952BF"/>
    <w:rsid w:val="001A1346"/>
    <w:rsid w:val="001A167A"/>
    <w:rsid w:val="001B5D56"/>
    <w:rsid w:val="001B6AE3"/>
    <w:rsid w:val="001B7823"/>
    <w:rsid w:val="001C212E"/>
    <w:rsid w:val="001C3E25"/>
    <w:rsid w:val="001D37BB"/>
    <w:rsid w:val="001E3A5E"/>
    <w:rsid w:val="001F4F22"/>
    <w:rsid w:val="00203D4E"/>
    <w:rsid w:val="00205779"/>
    <w:rsid w:val="00217DFA"/>
    <w:rsid w:val="00223D58"/>
    <w:rsid w:val="00235242"/>
    <w:rsid w:val="00237E46"/>
    <w:rsid w:val="00243A4B"/>
    <w:rsid w:val="002462E5"/>
    <w:rsid w:val="00247E6B"/>
    <w:rsid w:val="002570A2"/>
    <w:rsid w:val="0027216C"/>
    <w:rsid w:val="002735AA"/>
    <w:rsid w:val="00273B20"/>
    <w:rsid w:val="00285E9F"/>
    <w:rsid w:val="00286D18"/>
    <w:rsid w:val="00286EF8"/>
    <w:rsid w:val="00287024"/>
    <w:rsid w:val="00287CDE"/>
    <w:rsid w:val="00291202"/>
    <w:rsid w:val="0029651E"/>
    <w:rsid w:val="002A41E3"/>
    <w:rsid w:val="002A42FB"/>
    <w:rsid w:val="002A66F0"/>
    <w:rsid w:val="002A693C"/>
    <w:rsid w:val="002B0523"/>
    <w:rsid w:val="002B0656"/>
    <w:rsid w:val="002B1D72"/>
    <w:rsid w:val="002B3016"/>
    <w:rsid w:val="002C3A5F"/>
    <w:rsid w:val="002C556B"/>
    <w:rsid w:val="002D1381"/>
    <w:rsid w:val="002D3677"/>
    <w:rsid w:val="002D48B4"/>
    <w:rsid w:val="002E2671"/>
    <w:rsid w:val="002E3FC0"/>
    <w:rsid w:val="002F1063"/>
    <w:rsid w:val="002F27AE"/>
    <w:rsid w:val="002F48C2"/>
    <w:rsid w:val="0030438D"/>
    <w:rsid w:val="00307368"/>
    <w:rsid w:val="003103A7"/>
    <w:rsid w:val="0031573F"/>
    <w:rsid w:val="003227DC"/>
    <w:rsid w:val="00322987"/>
    <w:rsid w:val="003264E5"/>
    <w:rsid w:val="00331801"/>
    <w:rsid w:val="00331A41"/>
    <w:rsid w:val="00345274"/>
    <w:rsid w:val="00350C87"/>
    <w:rsid w:val="00350FDB"/>
    <w:rsid w:val="00364CCF"/>
    <w:rsid w:val="00365398"/>
    <w:rsid w:val="003656D5"/>
    <w:rsid w:val="00370C16"/>
    <w:rsid w:val="00372231"/>
    <w:rsid w:val="00373C38"/>
    <w:rsid w:val="003758A1"/>
    <w:rsid w:val="003817F5"/>
    <w:rsid w:val="003829E6"/>
    <w:rsid w:val="0039429B"/>
    <w:rsid w:val="00396752"/>
    <w:rsid w:val="003A0ACF"/>
    <w:rsid w:val="003A0BB1"/>
    <w:rsid w:val="003A76EB"/>
    <w:rsid w:val="003A7AE5"/>
    <w:rsid w:val="003B330E"/>
    <w:rsid w:val="003B5782"/>
    <w:rsid w:val="003B7A57"/>
    <w:rsid w:val="003C0B07"/>
    <w:rsid w:val="003C0C71"/>
    <w:rsid w:val="003C3F76"/>
    <w:rsid w:val="003C7933"/>
    <w:rsid w:val="003D1942"/>
    <w:rsid w:val="003D1D18"/>
    <w:rsid w:val="003D2EE6"/>
    <w:rsid w:val="003D3946"/>
    <w:rsid w:val="003D575F"/>
    <w:rsid w:val="003F3746"/>
    <w:rsid w:val="004002FB"/>
    <w:rsid w:val="0041440C"/>
    <w:rsid w:val="00416D91"/>
    <w:rsid w:val="0042172B"/>
    <w:rsid w:val="00423B4C"/>
    <w:rsid w:val="00430DB6"/>
    <w:rsid w:val="004434F6"/>
    <w:rsid w:val="00443A90"/>
    <w:rsid w:val="00446A6A"/>
    <w:rsid w:val="00457D4B"/>
    <w:rsid w:val="00460819"/>
    <w:rsid w:val="0046106C"/>
    <w:rsid w:val="00461103"/>
    <w:rsid w:val="00466DC5"/>
    <w:rsid w:val="004704DA"/>
    <w:rsid w:val="00475650"/>
    <w:rsid w:val="004764CC"/>
    <w:rsid w:val="00477231"/>
    <w:rsid w:val="004827B5"/>
    <w:rsid w:val="00484C40"/>
    <w:rsid w:val="004867B9"/>
    <w:rsid w:val="00491E67"/>
    <w:rsid w:val="00496B07"/>
    <w:rsid w:val="00496F07"/>
    <w:rsid w:val="004A2328"/>
    <w:rsid w:val="004A6210"/>
    <w:rsid w:val="004A6F48"/>
    <w:rsid w:val="004B39E3"/>
    <w:rsid w:val="004B65CA"/>
    <w:rsid w:val="004C0893"/>
    <w:rsid w:val="004C36C1"/>
    <w:rsid w:val="004E0C8A"/>
    <w:rsid w:val="004E6429"/>
    <w:rsid w:val="004F0E2A"/>
    <w:rsid w:val="004F72E0"/>
    <w:rsid w:val="005006E1"/>
    <w:rsid w:val="0050503F"/>
    <w:rsid w:val="0051526B"/>
    <w:rsid w:val="005157A5"/>
    <w:rsid w:val="00524823"/>
    <w:rsid w:val="005255C5"/>
    <w:rsid w:val="005432B2"/>
    <w:rsid w:val="00543319"/>
    <w:rsid w:val="005527A2"/>
    <w:rsid w:val="00556495"/>
    <w:rsid w:val="00567C83"/>
    <w:rsid w:val="00570CDF"/>
    <w:rsid w:val="005710EF"/>
    <w:rsid w:val="00583170"/>
    <w:rsid w:val="00585952"/>
    <w:rsid w:val="005919FE"/>
    <w:rsid w:val="005955CE"/>
    <w:rsid w:val="005A0655"/>
    <w:rsid w:val="005C1D93"/>
    <w:rsid w:val="005D14B7"/>
    <w:rsid w:val="005D3C09"/>
    <w:rsid w:val="005D7865"/>
    <w:rsid w:val="005E5C00"/>
    <w:rsid w:val="005E6050"/>
    <w:rsid w:val="005F3A6D"/>
    <w:rsid w:val="005F6AB9"/>
    <w:rsid w:val="0060001E"/>
    <w:rsid w:val="006042F8"/>
    <w:rsid w:val="006056F8"/>
    <w:rsid w:val="00616DFC"/>
    <w:rsid w:val="006259A4"/>
    <w:rsid w:val="0063205A"/>
    <w:rsid w:val="00633D18"/>
    <w:rsid w:val="00641F5C"/>
    <w:rsid w:val="006444AE"/>
    <w:rsid w:val="00644C4B"/>
    <w:rsid w:val="0064564D"/>
    <w:rsid w:val="00647897"/>
    <w:rsid w:val="00655E22"/>
    <w:rsid w:val="00667440"/>
    <w:rsid w:val="006702BC"/>
    <w:rsid w:val="0068324F"/>
    <w:rsid w:val="00686A9F"/>
    <w:rsid w:val="006872FA"/>
    <w:rsid w:val="00694C1F"/>
    <w:rsid w:val="00695CD7"/>
    <w:rsid w:val="006A49AC"/>
    <w:rsid w:val="006D119E"/>
    <w:rsid w:val="006D76B1"/>
    <w:rsid w:val="006E2EB6"/>
    <w:rsid w:val="006E63B6"/>
    <w:rsid w:val="006F032A"/>
    <w:rsid w:val="006F3EC0"/>
    <w:rsid w:val="00707D5F"/>
    <w:rsid w:val="007238EB"/>
    <w:rsid w:val="00745F21"/>
    <w:rsid w:val="007475F9"/>
    <w:rsid w:val="00747F7E"/>
    <w:rsid w:val="007507A6"/>
    <w:rsid w:val="0075125E"/>
    <w:rsid w:val="00771F41"/>
    <w:rsid w:val="00782911"/>
    <w:rsid w:val="00784539"/>
    <w:rsid w:val="00793A82"/>
    <w:rsid w:val="00793B6D"/>
    <w:rsid w:val="007957BE"/>
    <w:rsid w:val="007A140C"/>
    <w:rsid w:val="007A19BC"/>
    <w:rsid w:val="007B03CD"/>
    <w:rsid w:val="007B39C7"/>
    <w:rsid w:val="007C36CF"/>
    <w:rsid w:val="007C5172"/>
    <w:rsid w:val="007D13DB"/>
    <w:rsid w:val="007D3F46"/>
    <w:rsid w:val="007D4C45"/>
    <w:rsid w:val="007E2F5C"/>
    <w:rsid w:val="007E499A"/>
    <w:rsid w:val="007E5CB2"/>
    <w:rsid w:val="007F4454"/>
    <w:rsid w:val="007F4AF2"/>
    <w:rsid w:val="007F5F67"/>
    <w:rsid w:val="007F6546"/>
    <w:rsid w:val="00810D40"/>
    <w:rsid w:val="00815CA8"/>
    <w:rsid w:val="00822516"/>
    <w:rsid w:val="00822651"/>
    <w:rsid w:val="00835ECE"/>
    <w:rsid w:val="008464C4"/>
    <w:rsid w:val="008469D4"/>
    <w:rsid w:val="0084763B"/>
    <w:rsid w:val="00851BC8"/>
    <w:rsid w:val="0085216C"/>
    <w:rsid w:val="00862EC5"/>
    <w:rsid w:val="00877F17"/>
    <w:rsid w:val="00892E34"/>
    <w:rsid w:val="008A2800"/>
    <w:rsid w:val="008C0B31"/>
    <w:rsid w:val="008C0C60"/>
    <w:rsid w:val="008C1711"/>
    <w:rsid w:val="008C5CEA"/>
    <w:rsid w:val="008D56CE"/>
    <w:rsid w:val="008D7D1C"/>
    <w:rsid w:val="008E1C7C"/>
    <w:rsid w:val="008E37CE"/>
    <w:rsid w:val="008E754E"/>
    <w:rsid w:val="008F1996"/>
    <w:rsid w:val="008F51DB"/>
    <w:rsid w:val="009024AD"/>
    <w:rsid w:val="00906F09"/>
    <w:rsid w:val="00907772"/>
    <w:rsid w:val="0091124F"/>
    <w:rsid w:val="00913327"/>
    <w:rsid w:val="009227E8"/>
    <w:rsid w:val="00927F00"/>
    <w:rsid w:val="00935E34"/>
    <w:rsid w:val="009362ED"/>
    <w:rsid w:val="00946B04"/>
    <w:rsid w:val="0094790F"/>
    <w:rsid w:val="00952839"/>
    <w:rsid w:val="009767E4"/>
    <w:rsid w:val="00981B80"/>
    <w:rsid w:val="009902D2"/>
    <w:rsid w:val="00992C4C"/>
    <w:rsid w:val="00995913"/>
    <w:rsid w:val="009960CA"/>
    <w:rsid w:val="009B27C3"/>
    <w:rsid w:val="009B4D03"/>
    <w:rsid w:val="009B51E8"/>
    <w:rsid w:val="009C4FD1"/>
    <w:rsid w:val="009C5788"/>
    <w:rsid w:val="009C7306"/>
    <w:rsid w:val="009D1788"/>
    <w:rsid w:val="009F38E0"/>
    <w:rsid w:val="00A0046A"/>
    <w:rsid w:val="00A12E97"/>
    <w:rsid w:val="00A16C69"/>
    <w:rsid w:val="00A16EAB"/>
    <w:rsid w:val="00A246B8"/>
    <w:rsid w:val="00A25A0B"/>
    <w:rsid w:val="00A3208B"/>
    <w:rsid w:val="00A371D8"/>
    <w:rsid w:val="00A4148D"/>
    <w:rsid w:val="00A45841"/>
    <w:rsid w:val="00A5418E"/>
    <w:rsid w:val="00A54F3D"/>
    <w:rsid w:val="00A57D3A"/>
    <w:rsid w:val="00A67911"/>
    <w:rsid w:val="00A67A29"/>
    <w:rsid w:val="00A7047B"/>
    <w:rsid w:val="00A7277A"/>
    <w:rsid w:val="00A7751F"/>
    <w:rsid w:val="00A8407F"/>
    <w:rsid w:val="00A844A7"/>
    <w:rsid w:val="00A9540F"/>
    <w:rsid w:val="00A9762E"/>
    <w:rsid w:val="00AB3BA4"/>
    <w:rsid w:val="00AC6B91"/>
    <w:rsid w:val="00AE0501"/>
    <w:rsid w:val="00AE26A0"/>
    <w:rsid w:val="00AE6E05"/>
    <w:rsid w:val="00AF4D3F"/>
    <w:rsid w:val="00B07D0A"/>
    <w:rsid w:val="00B13870"/>
    <w:rsid w:val="00B14FCE"/>
    <w:rsid w:val="00B27D1A"/>
    <w:rsid w:val="00B3195B"/>
    <w:rsid w:val="00B34DC1"/>
    <w:rsid w:val="00B44CE5"/>
    <w:rsid w:val="00B44CE7"/>
    <w:rsid w:val="00B602AC"/>
    <w:rsid w:val="00B614C0"/>
    <w:rsid w:val="00B63DB2"/>
    <w:rsid w:val="00B6515B"/>
    <w:rsid w:val="00B66CB4"/>
    <w:rsid w:val="00B70D70"/>
    <w:rsid w:val="00B80E76"/>
    <w:rsid w:val="00B84FDF"/>
    <w:rsid w:val="00BA089D"/>
    <w:rsid w:val="00BA34EE"/>
    <w:rsid w:val="00BA6491"/>
    <w:rsid w:val="00BB3CE7"/>
    <w:rsid w:val="00BB5310"/>
    <w:rsid w:val="00BB547B"/>
    <w:rsid w:val="00BC4DBB"/>
    <w:rsid w:val="00BC569C"/>
    <w:rsid w:val="00BC677C"/>
    <w:rsid w:val="00BD218C"/>
    <w:rsid w:val="00BD234B"/>
    <w:rsid w:val="00BD234E"/>
    <w:rsid w:val="00BD60BD"/>
    <w:rsid w:val="00BE1ECC"/>
    <w:rsid w:val="00BF26A3"/>
    <w:rsid w:val="00C00063"/>
    <w:rsid w:val="00C02A38"/>
    <w:rsid w:val="00C039FB"/>
    <w:rsid w:val="00C04904"/>
    <w:rsid w:val="00C12092"/>
    <w:rsid w:val="00C15CDC"/>
    <w:rsid w:val="00C16E11"/>
    <w:rsid w:val="00C17C96"/>
    <w:rsid w:val="00C20E60"/>
    <w:rsid w:val="00C2250A"/>
    <w:rsid w:val="00C228EC"/>
    <w:rsid w:val="00C34ED7"/>
    <w:rsid w:val="00C41F86"/>
    <w:rsid w:val="00C45574"/>
    <w:rsid w:val="00C4722B"/>
    <w:rsid w:val="00C66588"/>
    <w:rsid w:val="00C67946"/>
    <w:rsid w:val="00C82A35"/>
    <w:rsid w:val="00C83099"/>
    <w:rsid w:val="00C948DA"/>
    <w:rsid w:val="00C958E7"/>
    <w:rsid w:val="00CA2AF4"/>
    <w:rsid w:val="00CA55EA"/>
    <w:rsid w:val="00CA5FE4"/>
    <w:rsid w:val="00CA67A5"/>
    <w:rsid w:val="00CB252F"/>
    <w:rsid w:val="00CB6E65"/>
    <w:rsid w:val="00CC0063"/>
    <w:rsid w:val="00CC1292"/>
    <w:rsid w:val="00CD3188"/>
    <w:rsid w:val="00CD40B7"/>
    <w:rsid w:val="00CF01BE"/>
    <w:rsid w:val="00CF3168"/>
    <w:rsid w:val="00CF3A36"/>
    <w:rsid w:val="00CF4DA7"/>
    <w:rsid w:val="00CF7303"/>
    <w:rsid w:val="00CF73E3"/>
    <w:rsid w:val="00D02C42"/>
    <w:rsid w:val="00D102A6"/>
    <w:rsid w:val="00D1251B"/>
    <w:rsid w:val="00D215AC"/>
    <w:rsid w:val="00D2612D"/>
    <w:rsid w:val="00D418C5"/>
    <w:rsid w:val="00D43D11"/>
    <w:rsid w:val="00D44C6A"/>
    <w:rsid w:val="00D45EA1"/>
    <w:rsid w:val="00D5266D"/>
    <w:rsid w:val="00D5594F"/>
    <w:rsid w:val="00D63BE2"/>
    <w:rsid w:val="00D673FA"/>
    <w:rsid w:val="00D704F6"/>
    <w:rsid w:val="00D70BD8"/>
    <w:rsid w:val="00D71E7D"/>
    <w:rsid w:val="00D73209"/>
    <w:rsid w:val="00D74B59"/>
    <w:rsid w:val="00D774A5"/>
    <w:rsid w:val="00D84A4D"/>
    <w:rsid w:val="00D85CE2"/>
    <w:rsid w:val="00D93B0C"/>
    <w:rsid w:val="00DA247A"/>
    <w:rsid w:val="00DA42E1"/>
    <w:rsid w:val="00DA6D0C"/>
    <w:rsid w:val="00DD39F6"/>
    <w:rsid w:val="00DD4954"/>
    <w:rsid w:val="00DD7A0B"/>
    <w:rsid w:val="00DE5F44"/>
    <w:rsid w:val="00DE5F8D"/>
    <w:rsid w:val="00E0702D"/>
    <w:rsid w:val="00E1054D"/>
    <w:rsid w:val="00E11D72"/>
    <w:rsid w:val="00E33761"/>
    <w:rsid w:val="00E356A4"/>
    <w:rsid w:val="00E3683B"/>
    <w:rsid w:val="00E4012C"/>
    <w:rsid w:val="00E458A7"/>
    <w:rsid w:val="00E56AA0"/>
    <w:rsid w:val="00E571CD"/>
    <w:rsid w:val="00E57510"/>
    <w:rsid w:val="00E61585"/>
    <w:rsid w:val="00E64B94"/>
    <w:rsid w:val="00E7216A"/>
    <w:rsid w:val="00E73B7E"/>
    <w:rsid w:val="00E76A72"/>
    <w:rsid w:val="00E76B2D"/>
    <w:rsid w:val="00E80B48"/>
    <w:rsid w:val="00E83D5D"/>
    <w:rsid w:val="00E879F7"/>
    <w:rsid w:val="00E95E08"/>
    <w:rsid w:val="00E96D14"/>
    <w:rsid w:val="00EA222F"/>
    <w:rsid w:val="00EA34DC"/>
    <w:rsid w:val="00EA5F10"/>
    <w:rsid w:val="00EA6730"/>
    <w:rsid w:val="00EA7CB7"/>
    <w:rsid w:val="00EB29FD"/>
    <w:rsid w:val="00EB7D11"/>
    <w:rsid w:val="00EC001B"/>
    <w:rsid w:val="00EC3DB0"/>
    <w:rsid w:val="00ED053B"/>
    <w:rsid w:val="00ED1D0B"/>
    <w:rsid w:val="00ED2865"/>
    <w:rsid w:val="00ED4A32"/>
    <w:rsid w:val="00ED5DD5"/>
    <w:rsid w:val="00EE3910"/>
    <w:rsid w:val="00EE5C83"/>
    <w:rsid w:val="00F00535"/>
    <w:rsid w:val="00F006DC"/>
    <w:rsid w:val="00F0525A"/>
    <w:rsid w:val="00F1741C"/>
    <w:rsid w:val="00F200B0"/>
    <w:rsid w:val="00F2179C"/>
    <w:rsid w:val="00F30748"/>
    <w:rsid w:val="00F323B7"/>
    <w:rsid w:val="00F36EDE"/>
    <w:rsid w:val="00F46AF4"/>
    <w:rsid w:val="00F4715D"/>
    <w:rsid w:val="00F54F14"/>
    <w:rsid w:val="00F568C8"/>
    <w:rsid w:val="00F61A9E"/>
    <w:rsid w:val="00F668B9"/>
    <w:rsid w:val="00F72C64"/>
    <w:rsid w:val="00F74C57"/>
    <w:rsid w:val="00F80D1B"/>
    <w:rsid w:val="00F95F4B"/>
    <w:rsid w:val="00FA40C5"/>
    <w:rsid w:val="00FA50EF"/>
    <w:rsid w:val="00FA5BC0"/>
    <w:rsid w:val="00FA7434"/>
    <w:rsid w:val="00FB06DC"/>
    <w:rsid w:val="00FB14EE"/>
    <w:rsid w:val="00FB3213"/>
    <w:rsid w:val="00FB7D99"/>
    <w:rsid w:val="00FC5F06"/>
    <w:rsid w:val="00FC7BB4"/>
    <w:rsid w:val="00FD21C7"/>
    <w:rsid w:val="00FD2784"/>
    <w:rsid w:val="00FE15BB"/>
    <w:rsid w:val="00FE6075"/>
    <w:rsid w:val="00FF006E"/>
    <w:rsid w:val="00FF1362"/>
    <w:rsid w:val="00FF4CF5"/>
    <w:rsid w:val="00FF5D8E"/>
    <w:rsid w:val="00FF6C93"/>
    <w:rsid w:val="1D1A7873"/>
    <w:rsid w:val="2379688F"/>
    <w:rsid w:val="23F437C8"/>
    <w:rsid w:val="3D5A5A5C"/>
    <w:rsid w:val="44392A0B"/>
    <w:rsid w:val="464F0E35"/>
    <w:rsid w:val="607C4C43"/>
    <w:rsid w:val="6EB758EA"/>
    <w:rsid w:val="7D3C4F26"/>
    <w:rsid w:val="7F03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before="50" w:beforeLines="50" w:after="50" w:afterLines="50" w:line="360" w:lineRule="auto"/>
      <w:ind w:firstLine="200" w:firstLineChars="200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next w:val="1"/>
    <w:link w:val="31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="50" w:beforeLines="50" w:after="50" w:afterLines="50" w:line="360" w:lineRule="auto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  <w:lang w:val="zh-CN" w:eastAsia="zh-CN" w:bidi="ar-SA"/>
    </w:rPr>
  </w:style>
  <w:style w:type="paragraph" w:styleId="4">
    <w:name w:val="heading 2"/>
    <w:next w:val="1"/>
    <w:link w:val="32"/>
    <w:qFormat/>
    <w:uiPriority w:val="9"/>
    <w:pPr>
      <w:keepNext/>
      <w:keepLines/>
      <w:numPr>
        <w:ilvl w:val="1"/>
        <w:numId w:val="1"/>
      </w:numPr>
      <w:adjustRightInd w:val="0"/>
      <w:snapToGrid w:val="0"/>
      <w:spacing w:before="50" w:beforeLines="50" w:after="50" w:afterLines="50" w:line="360" w:lineRule="auto"/>
      <w:outlineLvl w:val="1"/>
    </w:pPr>
    <w:rPr>
      <w:rFonts w:ascii="Times New Roman" w:hAnsi="Times New Roman" w:eastAsia="仿宋" w:cs="Times New Roman"/>
      <w:b/>
      <w:kern w:val="2"/>
      <w:sz w:val="32"/>
      <w:szCs w:val="32"/>
      <w:lang w:val="zh-CN" w:eastAsia="zh-CN" w:bidi="ar-SA"/>
    </w:rPr>
  </w:style>
  <w:style w:type="paragraph" w:styleId="5">
    <w:name w:val="heading 3"/>
    <w:next w:val="1"/>
    <w:link w:val="33"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="50" w:beforeLines="50" w:after="50" w:afterLines="50" w:line="360" w:lineRule="auto"/>
      <w:outlineLvl w:val="2"/>
    </w:pPr>
    <w:rPr>
      <w:rFonts w:ascii="Times New Roman" w:hAnsi="Times New Roman" w:eastAsia="仿宋" w:cs="Times New Roman"/>
      <w:b/>
      <w:bCs/>
      <w:kern w:val="2"/>
      <w:sz w:val="30"/>
      <w:szCs w:val="32"/>
      <w:lang w:val="zh-CN" w:eastAsia="zh-CN" w:bidi="ar-SA"/>
    </w:rPr>
  </w:style>
  <w:style w:type="paragraph" w:styleId="6">
    <w:name w:val="heading 4"/>
    <w:next w:val="1"/>
    <w:link w:val="34"/>
    <w:qFormat/>
    <w:uiPriority w:val="9"/>
    <w:pPr>
      <w:keepNext/>
      <w:keepLines/>
      <w:numPr>
        <w:ilvl w:val="3"/>
        <w:numId w:val="1"/>
      </w:numPr>
      <w:adjustRightInd w:val="0"/>
      <w:snapToGrid w:val="0"/>
      <w:spacing w:before="50" w:beforeLines="50" w:after="50" w:afterLines="50" w:line="360" w:lineRule="auto"/>
      <w:outlineLvl w:val="3"/>
    </w:pPr>
    <w:rPr>
      <w:rFonts w:ascii="Times New Roman" w:hAnsi="Times New Roman" w:eastAsia="仿宋" w:cs="Times New Roman"/>
      <w:b/>
      <w:bCs/>
      <w:kern w:val="2"/>
      <w:sz w:val="28"/>
      <w:szCs w:val="28"/>
      <w:lang w:val="zh-CN" w:eastAsia="zh-CN" w:bidi="ar-SA"/>
    </w:rPr>
  </w:style>
  <w:style w:type="paragraph" w:styleId="7">
    <w:name w:val="heading 5"/>
    <w:basedOn w:val="1"/>
    <w:next w:val="1"/>
    <w:link w:val="4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paragraph" w:styleId="8">
    <w:name w:val="toc 7"/>
    <w:basedOn w:val="1"/>
    <w:next w:val="1"/>
    <w:autoRedefine/>
    <w:unhideWhenUsed/>
    <w:qFormat/>
    <w:uiPriority w:val="39"/>
    <w:pPr>
      <w:widowControl w:val="0"/>
      <w:spacing w:before="0" w:beforeLines="0" w:after="0" w:afterLines="0" w:line="240" w:lineRule="auto"/>
      <w:ind w:left="2520" w:leftChars="1200" w:firstLine="0" w:firstLineChars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9">
    <w:name w:val="index 5"/>
    <w:basedOn w:val="1"/>
    <w:next w:val="1"/>
    <w:unhideWhenUsed/>
    <w:qFormat/>
    <w:uiPriority w:val="99"/>
    <w:pPr>
      <w:adjustRightInd/>
      <w:snapToGrid/>
      <w:spacing w:before="0" w:beforeLines="0" w:after="0" w:afterLines="0" w:line="572" w:lineRule="exact"/>
      <w:ind w:left="800" w:leftChars="800"/>
      <w:jc w:val="both"/>
    </w:pPr>
    <w:rPr>
      <w:rFonts w:eastAsia="宋体"/>
      <w:sz w:val="21"/>
    </w:rPr>
  </w:style>
  <w:style w:type="paragraph" w:styleId="10">
    <w:name w:val="annotation text"/>
    <w:basedOn w:val="1"/>
    <w:link w:val="46"/>
    <w:semiHidden/>
    <w:unhideWhenUsed/>
    <w:qFormat/>
    <w:uiPriority w:val="99"/>
  </w:style>
  <w:style w:type="paragraph" w:styleId="11">
    <w:name w:val="toc 5"/>
    <w:basedOn w:val="1"/>
    <w:next w:val="1"/>
    <w:autoRedefine/>
    <w:unhideWhenUsed/>
    <w:qFormat/>
    <w:uiPriority w:val="39"/>
    <w:pPr>
      <w:widowControl w:val="0"/>
      <w:spacing w:before="0" w:beforeLines="0" w:after="0" w:afterLines="0" w:line="240" w:lineRule="auto"/>
      <w:ind w:left="1680" w:leftChars="800" w:firstLine="0" w:firstLineChars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12">
    <w:name w:val="toc 3"/>
    <w:basedOn w:val="1"/>
    <w:next w:val="1"/>
    <w:autoRedefine/>
    <w:unhideWhenUsed/>
    <w:qFormat/>
    <w:uiPriority w:val="39"/>
    <w:pPr>
      <w:spacing w:before="0" w:beforeLines="0" w:after="0" w:afterLines="0"/>
      <w:ind w:left="40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widowControl w:val="0"/>
      <w:spacing w:before="0" w:beforeLines="0" w:after="0" w:afterLines="0" w:line="240" w:lineRule="auto"/>
      <w:ind w:left="2940" w:leftChars="1400" w:firstLine="0" w:firstLineChars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5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unhideWhenUsed/>
    <w:qFormat/>
    <w:uiPriority w:val="39"/>
    <w:pPr>
      <w:tabs>
        <w:tab w:val="right" w:leader="dot" w:pos="9736"/>
      </w:tabs>
      <w:spacing w:before="163" w:beforeLines="0" w:after="163" w:afterLines="0"/>
      <w:ind w:firstLine="560"/>
    </w:pPr>
  </w:style>
  <w:style w:type="paragraph" w:styleId="17">
    <w:name w:val="toc 4"/>
    <w:basedOn w:val="1"/>
    <w:next w:val="1"/>
    <w:autoRedefine/>
    <w:unhideWhenUsed/>
    <w:qFormat/>
    <w:uiPriority w:val="39"/>
    <w:pPr>
      <w:widowControl w:val="0"/>
      <w:spacing w:before="0" w:beforeLines="0" w:after="0" w:afterLines="0" w:line="240" w:lineRule="auto"/>
      <w:ind w:left="600" w:leftChars="600" w:firstLine="0" w:firstLineChars="0"/>
      <w:jc w:val="both"/>
    </w:pPr>
    <w:rPr>
      <w:rFonts w:asciiTheme="minorHAnsi" w:hAnsiTheme="minorHAnsi" w:cstheme="minorBidi"/>
      <w:sz w:val="21"/>
      <w:szCs w:val="22"/>
    </w:rPr>
  </w:style>
  <w:style w:type="paragraph" w:styleId="18">
    <w:name w:val="toc 6"/>
    <w:basedOn w:val="1"/>
    <w:next w:val="1"/>
    <w:autoRedefine/>
    <w:unhideWhenUsed/>
    <w:qFormat/>
    <w:uiPriority w:val="39"/>
    <w:pPr>
      <w:widowControl w:val="0"/>
      <w:spacing w:before="0" w:beforeLines="0" w:after="0" w:afterLines="0" w:line="240" w:lineRule="auto"/>
      <w:ind w:left="2100" w:leftChars="1000" w:firstLine="0" w:firstLineChars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19">
    <w:name w:val="toc 2"/>
    <w:basedOn w:val="1"/>
    <w:next w:val="1"/>
    <w:autoRedefine/>
    <w:unhideWhenUsed/>
    <w:qFormat/>
    <w:uiPriority w:val="39"/>
    <w:pPr>
      <w:spacing w:before="0" w:beforeLines="0" w:after="0" w:afterLines="0"/>
      <w:ind w:left="200" w:leftChars="200"/>
    </w:pPr>
  </w:style>
  <w:style w:type="paragraph" w:styleId="20">
    <w:name w:val="toc 9"/>
    <w:basedOn w:val="1"/>
    <w:next w:val="1"/>
    <w:autoRedefine/>
    <w:unhideWhenUsed/>
    <w:qFormat/>
    <w:uiPriority w:val="39"/>
    <w:pPr>
      <w:widowControl w:val="0"/>
      <w:spacing w:before="0" w:beforeLines="0" w:after="0" w:afterLines="0" w:line="240" w:lineRule="auto"/>
      <w:ind w:left="3360" w:leftChars="1600" w:firstLine="0" w:firstLineChars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1">
    <w:name w:val="Normal (Web)"/>
    <w:basedOn w:val="1"/>
    <w:semiHidden/>
    <w:unhideWhenUsed/>
    <w:qFormat/>
    <w:uiPriority w:val="99"/>
    <w:pPr>
      <w:spacing w:before="100" w:beforeLines="0" w:beforeAutospacing="1" w:after="100" w:afterLines="0" w:afterAutospacing="1" w:line="240" w:lineRule="auto"/>
      <w:ind w:firstLine="0" w:firstLineChars="0"/>
    </w:pPr>
    <w:rPr>
      <w:rFonts w:ascii="宋体" w:hAnsi="宋体" w:eastAsia="宋体" w:cs="宋体"/>
      <w:kern w:val="0"/>
    </w:rPr>
  </w:style>
  <w:style w:type="paragraph" w:styleId="22">
    <w:name w:val="annotation subject"/>
    <w:basedOn w:val="10"/>
    <w:next w:val="10"/>
    <w:link w:val="47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/>
      <w:u w:val="single"/>
    </w:rPr>
  </w:style>
  <w:style w:type="character" w:styleId="27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customStyle="1" w:styleId="29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0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1">
    <w:name w:val="标题 1 字符"/>
    <w:basedOn w:val="25"/>
    <w:link w:val="3"/>
    <w:qFormat/>
    <w:uiPriority w:val="9"/>
    <w:rPr>
      <w:rFonts w:ascii="Times New Roman" w:hAnsi="Times New Roman" w:eastAsia="仿宋" w:cs="Times New Roman"/>
      <w:b/>
      <w:bCs/>
      <w:kern w:val="44"/>
      <w:sz w:val="36"/>
      <w:szCs w:val="44"/>
      <w:lang w:val="zh-CN"/>
    </w:rPr>
  </w:style>
  <w:style w:type="character" w:customStyle="1" w:styleId="32">
    <w:name w:val="标题 2 字符"/>
    <w:basedOn w:val="25"/>
    <w:link w:val="4"/>
    <w:qFormat/>
    <w:uiPriority w:val="9"/>
    <w:rPr>
      <w:rFonts w:ascii="Times New Roman" w:hAnsi="Times New Roman" w:eastAsia="仿宋" w:cs="Times New Roman"/>
      <w:b/>
      <w:sz w:val="32"/>
      <w:szCs w:val="32"/>
      <w:lang w:val="zh-CN"/>
    </w:rPr>
  </w:style>
  <w:style w:type="character" w:customStyle="1" w:styleId="33">
    <w:name w:val="标题 3 字符"/>
    <w:basedOn w:val="25"/>
    <w:link w:val="5"/>
    <w:qFormat/>
    <w:uiPriority w:val="9"/>
    <w:rPr>
      <w:rFonts w:ascii="Times New Roman" w:hAnsi="Times New Roman" w:eastAsia="仿宋" w:cs="Times New Roman"/>
      <w:b/>
      <w:bCs/>
      <w:sz w:val="30"/>
      <w:szCs w:val="32"/>
      <w:lang w:val="zh-CN"/>
    </w:rPr>
  </w:style>
  <w:style w:type="character" w:customStyle="1" w:styleId="34">
    <w:name w:val="标题 4 字符"/>
    <w:basedOn w:val="25"/>
    <w:link w:val="6"/>
    <w:qFormat/>
    <w:uiPriority w:val="9"/>
    <w:rPr>
      <w:rFonts w:ascii="Times New Roman" w:hAnsi="Times New Roman" w:eastAsia="仿宋" w:cs="Times New Roman"/>
      <w:b/>
      <w:bCs/>
      <w:sz w:val="28"/>
      <w:szCs w:val="28"/>
      <w:lang w:val="zh-CN"/>
    </w:rPr>
  </w:style>
  <w:style w:type="paragraph" w:customStyle="1" w:styleId="35">
    <w:name w:val="图标题"/>
    <w:basedOn w:val="1"/>
    <w:next w:val="1"/>
    <w:qFormat/>
    <w:uiPriority w:val="0"/>
    <w:pPr>
      <w:numPr>
        <w:ilvl w:val="5"/>
        <w:numId w:val="1"/>
      </w:numPr>
      <w:spacing w:before="25" w:beforeLines="25" w:line="240" w:lineRule="auto"/>
      <w:ind w:firstLineChars="0"/>
      <w:jc w:val="center"/>
      <w:outlineLvl w:val="4"/>
    </w:pPr>
    <w:rPr>
      <w:lang w:val="zh-CN"/>
    </w:rPr>
  </w:style>
  <w:style w:type="paragraph" w:customStyle="1" w:styleId="36">
    <w:name w:val="表标题"/>
    <w:basedOn w:val="1"/>
    <w:next w:val="1"/>
    <w:qFormat/>
    <w:uiPriority w:val="0"/>
    <w:pPr>
      <w:numPr>
        <w:ilvl w:val="4"/>
        <w:numId w:val="1"/>
      </w:numPr>
      <w:spacing w:beforeLines="75" w:afterLines="25" w:line="240" w:lineRule="auto"/>
      <w:ind w:firstLineChars="0"/>
      <w:jc w:val="center"/>
      <w:outlineLvl w:val="4"/>
    </w:pPr>
    <w:rPr>
      <w:lang w:val="zh-CN"/>
    </w:rPr>
  </w:style>
  <w:style w:type="paragraph" w:customStyle="1" w:styleId="37">
    <w:name w:val="TOC Heading"/>
    <w:basedOn w:val="3"/>
    <w:next w:val="1"/>
    <w:unhideWhenUsed/>
    <w:qFormat/>
    <w:uiPriority w:val="39"/>
    <w:pPr>
      <w:numPr>
        <w:numId w:val="0"/>
      </w:numPr>
      <w:adjustRightInd/>
      <w:snapToGrid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:lang w:val="en-US"/>
    </w:rPr>
  </w:style>
  <w:style w:type="paragraph" w:customStyle="1" w:styleId="38">
    <w:name w:val="标题及编标"/>
    <w:basedOn w:val="1"/>
    <w:link w:val="39"/>
    <w:qFormat/>
    <w:uiPriority w:val="0"/>
    <w:pPr>
      <w:spacing w:beforeLines="100"/>
      <w:ind w:firstLine="0" w:firstLineChars="0"/>
      <w:jc w:val="center"/>
    </w:pPr>
    <w:rPr>
      <w:rFonts w:ascii="黑体" w:eastAsia="黑体"/>
      <w:b/>
      <w:sz w:val="44"/>
      <w:szCs w:val="44"/>
      <w:lang w:val="zh-CN"/>
    </w:rPr>
  </w:style>
  <w:style w:type="character" w:customStyle="1" w:styleId="39">
    <w:name w:val="标题及编标 Char"/>
    <w:link w:val="38"/>
    <w:qFormat/>
    <w:uiPriority w:val="0"/>
    <w:rPr>
      <w:rFonts w:ascii="黑体" w:hAnsi="Times New Roman" w:eastAsia="黑体" w:cs="Times New Roman"/>
      <w:b/>
      <w:sz w:val="44"/>
      <w:szCs w:val="44"/>
      <w:lang w:val="zh-CN"/>
    </w:rPr>
  </w:style>
  <w:style w:type="paragraph" w:customStyle="1" w:styleId="40">
    <w:name w:val="咨号及目录标"/>
    <w:basedOn w:val="1"/>
    <w:link w:val="41"/>
    <w:qFormat/>
    <w:uiPriority w:val="0"/>
    <w:pPr>
      <w:ind w:firstLine="0" w:firstLineChars="0"/>
      <w:jc w:val="center"/>
    </w:pPr>
    <w:rPr>
      <w:rFonts w:ascii="黑体" w:eastAsia="黑体"/>
      <w:kern w:val="0"/>
      <w:sz w:val="32"/>
      <w:szCs w:val="32"/>
      <w:lang w:val="zh-CN"/>
    </w:rPr>
  </w:style>
  <w:style w:type="character" w:customStyle="1" w:styleId="41">
    <w:name w:val="咨号及目录标 Char"/>
    <w:link w:val="40"/>
    <w:qFormat/>
    <w:uiPriority w:val="0"/>
    <w:rPr>
      <w:rFonts w:ascii="黑体" w:hAnsi="Times New Roman" w:eastAsia="黑体" w:cs="Times New Roman"/>
      <w:kern w:val="0"/>
      <w:sz w:val="32"/>
      <w:szCs w:val="32"/>
      <w:lang w:val="zh-CN"/>
    </w:rPr>
  </w:style>
  <w:style w:type="paragraph" w:styleId="42">
    <w:name w:val="List Paragraph"/>
    <w:basedOn w:val="1"/>
    <w:link w:val="43"/>
    <w:qFormat/>
    <w:uiPriority w:val="34"/>
    <w:pPr>
      <w:widowControl w:val="0"/>
      <w:spacing w:line="240" w:lineRule="auto"/>
      <w:ind w:firstLine="420"/>
      <w:jc w:val="both"/>
    </w:pPr>
    <w:rPr>
      <w:rFonts w:eastAsia="宋体"/>
      <w:sz w:val="21"/>
      <w:lang w:val="zh-CN"/>
    </w:rPr>
  </w:style>
  <w:style w:type="character" w:customStyle="1" w:styleId="43">
    <w:name w:val="列表段落 字符"/>
    <w:link w:val="42"/>
    <w:qFormat/>
    <w:locked/>
    <w:uiPriority w:val="34"/>
    <w:rPr>
      <w:rFonts w:ascii="Times New Roman" w:hAnsi="Times New Roman" w:eastAsia="宋体" w:cs="Times New Roman"/>
      <w:szCs w:val="24"/>
      <w:lang w:val="zh-CN"/>
    </w:rPr>
  </w:style>
  <w:style w:type="character" w:customStyle="1" w:styleId="44">
    <w:name w:val="Unresolved Mention"/>
    <w:basedOn w:val="2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标题 5 字符"/>
    <w:basedOn w:val="25"/>
    <w:link w:val="7"/>
    <w:qFormat/>
    <w:uiPriority w:val="9"/>
    <w:rPr>
      <w:rFonts w:ascii="Times New Roman" w:hAnsi="Times New Roman" w:eastAsia="仿宋" w:cs="Times New Roman"/>
      <w:b/>
      <w:bCs/>
      <w:sz w:val="28"/>
      <w:szCs w:val="28"/>
    </w:rPr>
  </w:style>
  <w:style w:type="character" w:customStyle="1" w:styleId="46">
    <w:name w:val="批注文字 字符"/>
    <w:basedOn w:val="25"/>
    <w:link w:val="10"/>
    <w:semiHidden/>
    <w:qFormat/>
    <w:uiPriority w:val="99"/>
    <w:rPr>
      <w:rFonts w:ascii="Times New Roman" w:hAnsi="Times New Roman" w:eastAsia="仿宋" w:cs="Times New Roman"/>
      <w:sz w:val="28"/>
      <w:szCs w:val="24"/>
    </w:rPr>
  </w:style>
  <w:style w:type="character" w:customStyle="1" w:styleId="47">
    <w:name w:val="批注主题 字符"/>
    <w:basedOn w:val="46"/>
    <w:link w:val="22"/>
    <w:semiHidden/>
    <w:qFormat/>
    <w:uiPriority w:val="99"/>
    <w:rPr>
      <w:rFonts w:ascii="Times New Roman" w:hAnsi="Times New Roman" w:eastAsia="仿宋" w:cs="Times New Roman"/>
      <w:b/>
      <w:bCs/>
      <w:sz w:val="28"/>
      <w:szCs w:val="24"/>
    </w:rPr>
  </w:style>
  <w:style w:type="paragraph" w:customStyle="1" w:styleId="48">
    <w:name w:val="msonormal"/>
    <w:basedOn w:val="1"/>
    <w:qFormat/>
    <w:uiPriority w:val="0"/>
    <w:pPr>
      <w:adjustRightInd/>
      <w:snapToGrid/>
      <w:spacing w:before="100" w:beforeLines="0" w:beforeAutospacing="1" w:after="100" w:afterLines="0" w:afterAutospacing="1" w:line="240" w:lineRule="auto"/>
      <w:ind w:firstLine="0" w:firstLineChars="0"/>
    </w:pPr>
    <w:rPr>
      <w:rFonts w:ascii="宋体" w:hAnsi="宋体" w:eastAsia="宋体" w:cs="宋体"/>
      <w:kern w:val="0"/>
      <w:sz w:val="24"/>
    </w:rPr>
  </w:style>
  <w:style w:type="paragraph" w:customStyle="1" w:styleId="49">
    <w:name w:val="font5"/>
    <w:basedOn w:val="1"/>
    <w:qFormat/>
    <w:uiPriority w:val="0"/>
    <w:pPr>
      <w:adjustRightInd/>
      <w:snapToGrid/>
      <w:spacing w:before="100" w:beforeLines="0" w:beforeAutospacing="1" w:after="100" w:afterLines="0" w:afterAutospacing="1" w:line="240" w:lineRule="auto"/>
      <w:ind w:firstLine="0" w:firstLineChars="0"/>
    </w:pPr>
    <w:rPr>
      <w:rFonts w:ascii="等线" w:hAnsi="等线" w:eastAsia="等线" w:cs="宋体"/>
      <w:kern w:val="0"/>
      <w:sz w:val="18"/>
      <w:szCs w:val="18"/>
    </w:rPr>
  </w:style>
  <w:style w:type="paragraph" w:customStyle="1" w:styleId="50">
    <w:name w:val="xl68"/>
    <w:basedOn w:val="1"/>
    <w:qFormat/>
    <w:uiPriority w:val="0"/>
    <w:pPr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51">
    <w:name w:val="xl69"/>
    <w:basedOn w:val="1"/>
    <w:qFormat/>
    <w:uiPriority w:val="0"/>
    <w:pPr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5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jc w:val="center"/>
      <w:textAlignment w:val="center"/>
    </w:pPr>
    <w:rPr>
      <w:rFonts w:ascii="仿宋" w:hAnsi="仿宋" w:cs="宋体"/>
      <w:kern w:val="0"/>
      <w:sz w:val="24"/>
    </w:rPr>
  </w:style>
  <w:style w:type="paragraph" w:customStyle="1" w:styleId="53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5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jc w:val="center"/>
      <w:textAlignment w:val="center"/>
    </w:pPr>
    <w:rPr>
      <w:rFonts w:ascii="仿宋" w:hAnsi="仿宋" w:cs="宋体"/>
      <w:b/>
      <w:bCs/>
      <w:kern w:val="0"/>
      <w:sz w:val="24"/>
    </w:rPr>
  </w:style>
  <w:style w:type="paragraph" w:customStyle="1" w:styleId="5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5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5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5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jc w:val="center"/>
      <w:textAlignment w:val="center"/>
    </w:pPr>
    <w:rPr>
      <w:rFonts w:ascii="仿宋" w:hAnsi="仿宋" w:cs="宋体"/>
      <w:kern w:val="0"/>
      <w:sz w:val="24"/>
    </w:rPr>
  </w:style>
  <w:style w:type="paragraph" w:customStyle="1" w:styleId="59">
    <w:name w:val="xl77"/>
    <w:basedOn w:val="1"/>
    <w:qFormat/>
    <w:uiPriority w:val="0"/>
    <w:pPr>
      <w:pBdr>
        <w:left w:val="single" w:color="auto" w:sz="4" w:space="0"/>
        <w:righ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jc w:val="center"/>
      <w:textAlignment w:val="center"/>
    </w:pPr>
    <w:rPr>
      <w:rFonts w:ascii="仿宋" w:hAnsi="仿宋" w:cs="宋体"/>
      <w:kern w:val="0"/>
      <w:sz w:val="24"/>
    </w:rPr>
  </w:style>
  <w:style w:type="paragraph" w:customStyle="1" w:styleId="60">
    <w:name w:val="xl7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jc w:val="center"/>
      <w:textAlignment w:val="center"/>
    </w:pPr>
    <w:rPr>
      <w:rFonts w:ascii="仿宋" w:hAnsi="仿宋" w:cs="宋体"/>
      <w:kern w:val="0"/>
      <w:sz w:val="24"/>
    </w:rPr>
  </w:style>
  <w:style w:type="paragraph" w:customStyle="1" w:styleId="61">
    <w:name w:val="xl79"/>
    <w:basedOn w:val="1"/>
    <w:qFormat/>
    <w:uiPriority w:val="0"/>
    <w:pPr>
      <w:pBdr>
        <w:top w:val="single" w:color="auto" w:sz="4" w:space="0"/>
        <w:lef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2">
    <w:name w:val="xl80"/>
    <w:basedOn w:val="1"/>
    <w:qFormat/>
    <w:uiPriority w:val="0"/>
    <w:pPr>
      <w:pBdr>
        <w:top w:val="single" w:color="auto" w:sz="4" w:space="0"/>
        <w:righ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3">
    <w:name w:val="xl81"/>
    <w:basedOn w:val="1"/>
    <w:qFormat/>
    <w:uiPriority w:val="0"/>
    <w:pPr>
      <w:pBdr>
        <w:lef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4">
    <w:name w:val="xl82"/>
    <w:basedOn w:val="1"/>
    <w:qFormat/>
    <w:uiPriority w:val="0"/>
    <w:pPr>
      <w:pBdr>
        <w:righ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5">
    <w:name w:val="xl83"/>
    <w:basedOn w:val="1"/>
    <w:qFormat/>
    <w:uiPriority w:val="0"/>
    <w:pPr>
      <w:pBdr>
        <w:left w:val="single" w:color="auto" w:sz="4" w:space="0"/>
        <w:bottom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6">
    <w:name w:val="xl84"/>
    <w:basedOn w:val="1"/>
    <w:qFormat/>
    <w:uiPriority w:val="0"/>
    <w:pPr>
      <w:pBdr>
        <w:bottom w:val="single" w:color="auto" w:sz="4" w:space="0"/>
        <w:right w:val="single" w:color="auto" w:sz="4" w:space="0"/>
      </w:pBdr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7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CE4D6"/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  <w:style w:type="paragraph" w:customStyle="1" w:styleId="68">
    <w:name w:val="xl8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adjustRightInd/>
      <w:snapToGrid/>
      <w:spacing w:before="100" w:beforeLines="0" w:beforeAutospacing="1" w:after="100" w:afterLines="0" w:afterAutospacing="1" w:line="240" w:lineRule="auto"/>
      <w:ind w:firstLine="0" w:firstLineChars="0"/>
      <w:textAlignment w:val="center"/>
    </w:pPr>
    <w:rPr>
      <w:rFonts w:ascii="仿宋" w:hAnsi="仿宋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ED61-2F42-4AFF-8D6A-A0DD60A58E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1451</Words>
  <Characters>1617</Characters>
  <Lines>11</Lines>
  <Paragraphs>3</Paragraphs>
  <TotalTime>45</TotalTime>
  <ScaleCrop>false</ScaleCrop>
  <LinksUpToDate>false</LinksUpToDate>
  <CharactersWithSpaces>1701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2024-08-23T10:02:00Z</dcterms:created>
  <dc:creator>夏 舜禹</dc:creator>
  <cp:lastModifiedBy>小丫霸</cp:lastModifiedBy>
  <cp:lastPrinted>2021-06-01T08:56:00Z</cp:lastPrinted>
  <dcterms:modified xsi:type="dcterms:W3CDTF">2024-10-07T13:12:20Z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2D1D273EB9E64CAAB68C1C4C1343A99F_12</vt:lpwstr>
  </property>
</Properties>
</file>