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 w:leftChars="-200" w:hanging="416" w:hangingChars="139"/>
        <w:jc w:val="left"/>
        <w:rPr>
          <w:sz w:val="30"/>
          <w:szCs w:val="30"/>
        </w:rPr>
      </w:pPr>
      <w:r>
        <w:rPr>
          <w:rFonts w:hint="eastAsia"/>
          <w:sz w:val="30"/>
          <w:szCs w:val="30"/>
        </w:rPr>
        <w:t>附件1：</w:t>
      </w:r>
    </w:p>
    <w:p>
      <w:pPr>
        <w:jc w:val="center"/>
        <w:rPr>
          <w:b/>
          <w:sz w:val="44"/>
          <w:szCs w:val="44"/>
        </w:rPr>
      </w:pPr>
      <w:r>
        <w:rPr>
          <w:rFonts w:hint="eastAsia"/>
          <w:b/>
          <w:sz w:val="44"/>
          <w:szCs w:val="44"/>
        </w:rPr>
        <w:t>内部控制风险评估服务</w:t>
      </w:r>
      <w:r>
        <w:rPr>
          <w:rFonts w:hint="eastAsia"/>
          <w:b/>
          <w:sz w:val="44"/>
          <w:szCs w:val="44"/>
          <w:lang w:eastAsia="zh-CN"/>
        </w:rPr>
        <w:t>院内询价</w:t>
      </w:r>
      <w:r>
        <w:rPr>
          <w:rFonts w:hint="eastAsia"/>
          <w:b/>
          <w:sz w:val="44"/>
          <w:szCs w:val="44"/>
        </w:rPr>
        <w:t>报价单</w:t>
      </w:r>
    </w:p>
    <w:tbl>
      <w:tblPr>
        <w:tblStyle w:val="10"/>
        <w:tblW w:w="8826" w:type="dxa"/>
        <w:tblInd w:w="0" w:type="dxa"/>
        <w:tblLayout w:type="fixed"/>
        <w:tblCellMar>
          <w:top w:w="15" w:type="dxa"/>
          <w:left w:w="15" w:type="dxa"/>
          <w:bottom w:w="15" w:type="dxa"/>
          <w:right w:w="15" w:type="dxa"/>
        </w:tblCellMar>
      </w:tblPr>
      <w:tblGrid>
        <w:gridCol w:w="8733"/>
        <w:gridCol w:w="93"/>
      </w:tblGrid>
      <w:tr>
        <w:tblPrEx>
          <w:tblCellMar>
            <w:top w:w="15" w:type="dxa"/>
            <w:left w:w="15" w:type="dxa"/>
            <w:bottom w:w="15" w:type="dxa"/>
            <w:right w:w="15" w:type="dxa"/>
          </w:tblCellMar>
        </w:tblPrEx>
        <w:trPr>
          <w:wAfter w:w="0" w:type="auto"/>
          <w:trHeight w:val="7630" w:hRule="atLeast"/>
        </w:trPr>
        <w:tc>
          <w:tcPr>
            <w:tcW w:w="8826" w:type="dxa"/>
            <w:gridSpan w:val="2"/>
            <w:tcBorders>
              <w:top w:val="single" w:color="auto" w:sz="4" w:space="0"/>
              <w:left w:val="single" w:color="auto" w:sz="4" w:space="0"/>
              <w:right w:val="single" w:color="auto" w:sz="4" w:space="0"/>
            </w:tcBorders>
            <w:noWrap/>
            <w:vAlign w:val="top"/>
          </w:tcPr>
          <w:p>
            <w:pPr>
              <w:spacing w:line="400" w:lineRule="exact"/>
              <w:ind w:firstLine="440" w:firstLineChars="200"/>
              <w:jc w:val="both"/>
              <w:rPr>
                <w:rFonts w:ascii="微软雅黑" w:hAnsi="微软雅黑" w:eastAsia="微软雅黑" w:cs="微软雅黑"/>
                <w:color w:val="000000"/>
                <w:sz w:val="22"/>
                <w:szCs w:val="22"/>
                <w:shd w:val="clear" w:color="auto" w:fill="FFFFFF"/>
              </w:rPr>
            </w:pPr>
            <w:r>
              <w:rPr>
                <w:rFonts w:hint="eastAsia" w:ascii="微软雅黑" w:hAnsi="微软雅黑" w:eastAsia="微软雅黑" w:cs="微软雅黑"/>
                <w:color w:val="000000"/>
                <w:sz w:val="22"/>
                <w:szCs w:val="22"/>
                <w:shd w:val="clear" w:color="auto" w:fill="FFFFFF"/>
              </w:rPr>
              <w:t>一、服务主要内容</w:t>
            </w:r>
            <w:r>
              <w:rPr>
                <w:rFonts w:hint="eastAsia" w:ascii="微软雅黑" w:hAnsi="微软雅黑" w:eastAsia="微软雅黑" w:cs="微软雅黑"/>
                <w:color w:val="000000"/>
                <w:sz w:val="22"/>
                <w:szCs w:val="22"/>
                <w:shd w:val="clear" w:color="auto" w:fill="FFFFFF"/>
                <w:lang w:eastAsia="zh-CN"/>
              </w:rPr>
              <w:t>及要求</w:t>
            </w:r>
            <w:r>
              <w:rPr>
                <w:rFonts w:hint="eastAsia" w:ascii="微软雅黑" w:hAnsi="微软雅黑" w:eastAsia="微软雅黑" w:cs="微软雅黑"/>
                <w:color w:val="000000"/>
                <w:sz w:val="22"/>
                <w:szCs w:val="22"/>
                <w:shd w:val="clear" w:color="auto" w:fill="FFFFFF"/>
              </w:rPr>
              <w:t>：</w:t>
            </w:r>
          </w:p>
          <w:p>
            <w:pPr>
              <w:spacing w:line="400" w:lineRule="exact"/>
              <w:ind w:firstLine="440" w:firstLineChars="200"/>
              <w:jc w:val="both"/>
              <w:rPr>
                <w:rFonts w:ascii="微软雅黑" w:hAnsi="微软雅黑" w:eastAsia="微软雅黑" w:cs="微软雅黑"/>
                <w:color w:val="000000"/>
                <w:sz w:val="22"/>
                <w:szCs w:val="22"/>
                <w:shd w:val="clear" w:color="auto" w:fill="FFFFFF"/>
              </w:rPr>
            </w:pPr>
            <w:r>
              <w:rPr>
                <w:rFonts w:hint="eastAsia" w:ascii="微软雅黑" w:hAnsi="微软雅黑" w:eastAsia="微软雅黑" w:cs="微软雅黑"/>
                <w:color w:val="000000"/>
                <w:sz w:val="22"/>
                <w:szCs w:val="22"/>
                <w:shd w:val="clear" w:color="auto" w:fill="FFFFFF"/>
              </w:rPr>
              <w:t>（1） 根据《公立医院内部控制管理办法》（国卫财务发〔2020〕31号）相关规定，结合医院内部控制建设实际情况，针对医院单位层面和业务层面内部控制设计、运行情况，进行内部控制风险评估及运行评价工作。</w:t>
            </w:r>
          </w:p>
          <w:p>
            <w:pPr>
              <w:spacing w:line="400" w:lineRule="exact"/>
              <w:ind w:firstLine="440" w:firstLineChars="200"/>
              <w:jc w:val="both"/>
              <w:rPr>
                <w:rFonts w:ascii="微软雅黑" w:hAnsi="微软雅黑" w:eastAsia="微软雅黑" w:cs="微软雅黑"/>
                <w:color w:val="000000"/>
                <w:sz w:val="22"/>
                <w:szCs w:val="22"/>
                <w:shd w:val="clear" w:color="auto" w:fill="FFFFFF"/>
              </w:rPr>
            </w:pPr>
            <w:r>
              <w:rPr>
                <w:rFonts w:hint="eastAsia" w:ascii="微软雅黑" w:hAnsi="微软雅黑" w:eastAsia="微软雅黑" w:cs="微软雅黑"/>
                <w:color w:val="000000"/>
                <w:sz w:val="22"/>
                <w:szCs w:val="22"/>
                <w:shd w:val="clear" w:color="auto" w:fill="FFFFFF"/>
              </w:rPr>
              <w:t>（2） 根据要求完成内部控制体系设计层面风险评估。</w:t>
            </w:r>
          </w:p>
          <w:p>
            <w:pPr>
              <w:spacing w:line="400" w:lineRule="exact"/>
              <w:ind w:firstLine="440" w:firstLineChars="200"/>
              <w:jc w:val="both"/>
              <w:rPr>
                <w:rFonts w:ascii="微软雅黑" w:hAnsi="微软雅黑" w:eastAsia="微软雅黑" w:cs="微软雅黑"/>
                <w:color w:val="000000"/>
                <w:sz w:val="22"/>
                <w:szCs w:val="22"/>
                <w:shd w:val="clear" w:color="auto" w:fill="FFFFFF"/>
              </w:rPr>
            </w:pPr>
            <w:r>
              <w:rPr>
                <w:rFonts w:hint="eastAsia" w:ascii="微软雅黑" w:hAnsi="微软雅黑" w:eastAsia="微软雅黑" w:cs="微软雅黑"/>
                <w:color w:val="000000"/>
                <w:sz w:val="22"/>
                <w:szCs w:val="22"/>
                <w:shd w:val="clear" w:color="auto" w:fill="FFFFFF"/>
              </w:rPr>
              <w:t>（3） 单位层面应完成以下方面工作：内部控制组织建设情况、内部控制机制建设情况、内部控制制度建设情况、内部控制队伍建设情况、内部控制流程建设情况及其它需要关注的管理机制建立健全情况的风险评估及运行评价工作。</w:t>
            </w:r>
          </w:p>
          <w:p>
            <w:pPr>
              <w:spacing w:line="400" w:lineRule="exact"/>
              <w:ind w:firstLine="440" w:firstLineChars="200"/>
              <w:jc w:val="both"/>
              <w:rPr>
                <w:rFonts w:ascii="微软雅黑" w:hAnsi="微软雅黑" w:eastAsia="微软雅黑" w:cs="微软雅黑"/>
                <w:color w:val="000000"/>
                <w:sz w:val="22"/>
                <w:szCs w:val="22"/>
                <w:shd w:val="clear" w:color="auto" w:fill="FFFFFF"/>
              </w:rPr>
            </w:pPr>
            <w:r>
              <w:rPr>
                <w:rFonts w:hint="eastAsia" w:ascii="微软雅黑" w:hAnsi="微软雅黑" w:eastAsia="微软雅黑" w:cs="微软雅黑"/>
                <w:color w:val="000000"/>
                <w:sz w:val="22"/>
                <w:szCs w:val="22"/>
                <w:shd w:val="clear" w:color="auto" w:fill="FFFFFF"/>
              </w:rPr>
              <w:t>（4） 业务层面应完成以下方面工作：预算管理、收支管理、政府采购管理、资产管理、建设项目管理、合同管理、医疗业务管理、科研项目和临床试验项目管理、教学管理、互联网诊疗管理、医联体管理以及信息系统管理等领域内部控制体系建立健全情况的风险评估及运行评价工作。</w:t>
            </w:r>
          </w:p>
          <w:p>
            <w:pPr>
              <w:spacing w:line="400" w:lineRule="exact"/>
              <w:ind w:firstLine="440" w:firstLineChars="200"/>
              <w:jc w:val="both"/>
              <w:rPr>
                <w:rFonts w:hint="eastAsia" w:ascii="微软雅黑" w:hAnsi="微软雅黑" w:eastAsia="微软雅黑" w:cs="微软雅黑"/>
                <w:color w:val="000000"/>
                <w:sz w:val="22"/>
                <w:szCs w:val="22"/>
                <w:shd w:val="clear" w:color="auto" w:fill="FFFFFF"/>
              </w:rPr>
            </w:pPr>
            <w:r>
              <w:rPr>
                <w:rFonts w:hint="eastAsia" w:ascii="微软雅黑" w:hAnsi="微软雅黑" w:eastAsia="微软雅黑" w:cs="微软雅黑"/>
                <w:color w:val="000000"/>
                <w:sz w:val="22"/>
                <w:szCs w:val="22"/>
                <w:shd w:val="clear" w:color="auto" w:fill="FFFFFF"/>
              </w:rPr>
              <w:t>（5） 通过内部控制风险评估，对内控工作开展过程中可能出现的影响控制目标实现的不确定因素进行风险识别、分析，在</w:t>
            </w:r>
            <w:r>
              <w:rPr>
                <w:rFonts w:ascii="微软雅黑" w:hAnsi="微软雅黑" w:eastAsia="微软雅黑" w:cs="微软雅黑"/>
                <w:color w:val="000000"/>
                <w:sz w:val="22"/>
                <w:szCs w:val="22"/>
                <w:shd w:val="clear" w:color="auto" w:fill="FFFFFF"/>
              </w:rPr>
              <w:t>项目组进场后2个月内</w:t>
            </w:r>
            <w:r>
              <w:rPr>
                <w:rFonts w:hint="eastAsia" w:ascii="微软雅黑" w:hAnsi="微软雅黑" w:eastAsia="微软雅黑" w:cs="微软雅黑"/>
                <w:color w:val="000000"/>
                <w:sz w:val="22"/>
                <w:szCs w:val="22"/>
                <w:shd w:val="clear" w:color="auto" w:fill="FFFFFF"/>
              </w:rPr>
              <w:t>完成对内部控制制度实施情况的有效性评价,提出整改建议等相关工作，出具医院《内部控制风险评估报告》,包含风险评估概述、风险评估结论及完善建议等内容。</w:t>
            </w:r>
          </w:p>
          <w:p>
            <w:pPr>
              <w:spacing w:line="400" w:lineRule="exact"/>
              <w:ind w:firstLine="440" w:firstLineChars="200"/>
              <w:jc w:val="both"/>
              <w:rPr>
                <w:rFonts w:hint="eastAsia" w:ascii="微软雅黑" w:hAnsi="微软雅黑" w:eastAsia="微软雅黑" w:cs="微软雅黑"/>
                <w:color w:val="000000"/>
                <w:sz w:val="22"/>
                <w:szCs w:val="22"/>
                <w:shd w:val="clear" w:color="auto" w:fill="FFFFFF"/>
              </w:rPr>
            </w:pPr>
            <w:r>
              <w:rPr>
                <w:rFonts w:hint="eastAsia" w:ascii="微软雅黑" w:hAnsi="微软雅黑" w:eastAsia="微软雅黑" w:cs="微软雅黑"/>
                <w:color w:val="000000"/>
                <w:sz w:val="22"/>
                <w:szCs w:val="22"/>
                <w:shd w:val="clear" w:color="auto" w:fill="FFFFFF"/>
              </w:rPr>
              <w:t>二、付款方式</w:t>
            </w:r>
          </w:p>
          <w:p>
            <w:pPr>
              <w:pStyle w:val="2"/>
              <w:spacing w:line="400" w:lineRule="exact"/>
              <w:ind w:left="0" w:firstLine="0" w:firstLineChars="0"/>
              <w:jc w:val="both"/>
            </w:pPr>
            <w:r>
              <w:rPr>
                <w:rFonts w:hint="eastAsia"/>
              </w:rPr>
              <w:t xml:space="preserve">   </w:t>
            </w:r>
            <w:r>
              <w:rPr>
                <w:rFonts w:hint="eastAsia" w:ascii="微软雅黑" w:hAnsi="微软雅黑" w:eastAsia="微软雅黑" w:cs="微软雅黑"/>
                <w:color w:val="000000"/>
                <w:sz w:val="22"/>
                <w:szCs w:val="22"/>
                <w:shd w:val="clear" w:color="auto" w:fill="FFFFFF"/>
              </w:rPr>
              <w:t>在收到出具并寄送的《内部控制风险评估报告》之日起20个工作日内支付服务费用。</w:t>
            </w:r>
          </w:p>
        </w:tc>
      </w:tr>
      <w:tr>
        <w:tblPrEx>
          <w:tblCellMar>
            <w:top w:w="0" w:type="dxa"/>
            <w:left w:w="108" w:type="dxa"/>
            <w:bottom w:w="0" w:type="dxa"/>
            <w:right w:w="108" w:type="dxa"/>
          </w:tblCellMar>
        </w:tblPrEx>
        <w:trPr>
          <w:gridAfter w:val="1"/>
          <w:wAfter w:w="93" w:type="dxa"/>
          <w:trHeight w:val="788" w:hRule="exact"/>
        </w:trPr>
        <w:tc>
          <w:tcPr>
            <w:tcW w:w="87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微软雅黑" w:hAnsi="微软雅黑" w:eastAsia="微软雅黑" w:cs="微软雅黑"/>
                <w:color w:val="000000"/>
                <w:sz w:val="22"/>
                <w:szCs w:val="22"/>
                <w:shd w:val="clear" w:color="auto" w:fill="FFFFFF"/>
              </w:rPr>
            </w:pPr>
            <w:r>
              <w:rPr>
                <w:rFonts w:hint="eastAsia" w:ascii="微软雅黑" w:hAnsi="微软雅黑" w:eastAsia="微软雅黑" w:cs="微软雅黑"/>
                <w:color w:val="000000"/>
                <w:sz w:val="22"/>
                <w:szCs w:val="22"/>
                <w:shd w:val="clear" w:color="auto" w:fill="FFFFFF"/>
              </w:rPr>
              <w:t>以上服务费用合计：</w:t>
            </w:r>
            <w:r>
              <w:rPr>
                <w:rFonts w:hint="eastAsia" w:ascii="微软雅黑" w:hAnsi="微软雅黑" w:eastAsia="微软雅黑" w:cs="微软雅黑"/>
                <w:color w:val="000000"/>
                <w:sz w:val="22"/>
                <w:szCs w:val="22"/>
                <w:u w:val="single"/>
                <w:shd w:val="clear" w:color="auto" w:fill="FFFFFF"/>
              </w:rPr>
              <w:t xml:space="preserve">      </w:t>
            </w:r>
            <w:r>
              <w:rPr>
                <w:rFonts w:hint="eastAsia" w:ascii="微软雅黑" w:hAnsi="微软雅黑" w:eastAsia="微软雅黑" w:cs="微软雅黑"/>
                <w:color w:val="000000"/>
                <w:sz w:val="22"/>
                <w:szCs w:val="22"/>
                <w:u w:val="single"/>
                <w:shd w:val="clear" w:color="auto" w:fill="FFFFFF"/>
                <w:lang w:val="en-US" w:eastAsia="zh-CN"/>
              </w:rPr>
              <w:t xml:space="preserve">        </w:t>
            </w:r>
            <w:r>
              <w:rPr>
                <w:rFonts w:hint="eastAsia" w:ascii="微软雅黑" w:hAnsi="微软雅黑" w:eastAsia="微软雅黑" w:cs="微软雅黑"/>
                <w:color w:val="000000"/>
                <w:sz w:val="22"/>
                <w:szCs w:val="22"/>
                <w:shd w:val="clear" w:color="auto" w:fill="FFFFFF"/>
              </w:rPr>
              <w:t>（元）（金额大写：</w:t>
            </w:r>
            <w:r>
              <w:rPr>
                <w:rFonts w:hint="eastAsia" w:ascii="微软雅黑" w:hAnsi="微软雅黑" w:eastAsia="微软雅黑" w:cs="微软雅黑"/>
                <w:color w:val="000000"/>
                <w:sz w:val="22"/>
                <w:szCs w:val="22"/>
                <w:u w:val="single"/>
                <w:shd w:val="clear" w:color="auto" w:fill="FFFFFF"/>
                <w:lang w:val="en-US" w:eastAsia="zh-CN"/>
              </w:rPr>
              <w:t xml:space="preserve">                       </w:t>
            </w:r>
            <w:r>
              <w:rPr>
                <w:rFonts w:hint="eastAsia" w:ascii="微软雅黑" w:hAnsi="微软雅黑" w:eastAsia="微软雅黑" w:cs="微软雅黑"/>
                <w:color w:val="000000"/>
                <w:sz w:val="22"/>
                <w:szCs w:val="22"/>
                <w:shd w:val="clear" w:color="auto" w:fill="FFFFFF"/>
              </w:rPr>
              <w:t>）</w:t>
            </w:r>
          </w:p>
        </w:tc>
      </w:tr>
      <w:tr>
        <w:tblPrEx>
          <w:tblCellMar>
            <w:top w:w="0" w:type="dxa"/>
            <w:left w:w="108" w:type="dxa"/>
            <w:bottom w:w="0" w:type="dxa"/>
            <w:right w:w="108" w:type="dxa"/>
          </w:tblCellMar>
        </w:tblPrEx>
        <w:trPr>
          <w:gridAfter w:val="1"/>
          <w:wAfter w:w="93" w:type="dxa"/>
          <w:trHeight w:val="788" w:hRule="exact"/>
        </w:trPr>
        <w:tc>
          <w:tcPr>
            <w:tcW w:w="87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微软雅黑" w:hAnsi="微软雅黑" w:eastAsia="微软雅黑" w:cs="微软雅黑"/>
                <w:color w:val="000000"/>
                <w:sz w:val="22"/>
                <w:szCs w:val="22"/>
                <w:u w:val="single"/>
                <w:shd w:val="clear" w:color="auto" w:fill="FFFFFF"/>
                <w:lang w:val="en-US" w:eastAsia="zh-CN"/>
              </w:rPr>
            </w:pPr>
            <w:r>
              <w:rPr>
                <w:rFonts w:hint="eastAsia" w:ascii="微软雅黑" w:hAnsi="微软雅黑" w:eastAsia="微软雅黑" w:cs="微软雅黑"/>
                <w:color w:val="000000"/>
                <w:sz w:val="22"/>
                <w:szCs w:val="22"/>
                <w:shd w:val="clear" w:color="auto" w:fill="FFFFFF"/>
              </w:rPr>
              <w:t>报价联系人及联系手机号：</w:t>
            </w:r>
            <w:r>
              <w:rPr>
                <w:rFonts w:hint="eastAsia" w:ascii="微软雅黑" w:hAnsi="微软雅黑" w:eastAsia="微软雅黑" w:cs="微软雅黑"/>
                <w:color w:val="000000"/>
                <w:sz w:val="22"/>
                <w:szCs w:val="22"/>
                <w:u w:val="single"/>
                <w:shd w:val="clear" w:color="auto" w:fill="FFFFFF"/>
                <w:lang w:val="en-US" w:eastAsia="zh-CN"/>
              </w:rPr>
              <w:t xml:space="preserve">                                       </w:t>
            </w:r>
          </w:p>
        </w:tc>
      </w:tr>
      <w:tr>
        <w:tblPrEx>
          <w:tblCellMar>
            <w:top w:w="0" w:type="dxa"/>
            <w:left w:w="108" w:type="dxa"/>
            <w:bottom w:w="0" w:type="dxa"/>
            <w:right w:w="108" w:type="dxa"/>
          </w:tblCellMar>
        </w:tblPrEx>
        <w:trPr>
          <w:gridAfter w:val="1"/>
          <w:wAfter w:w="93" w:type="dxa"/>
          <w:trHeight w:val="788" w:hRule="exact"/>
        </w:trPr>
        <w:tc>
          <w:tcPr>
            <w:tcW w:w="87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default" w:ascii="微软雅黑" w:hAnsi="微软雅黑" w:eastAsia="微软雅黑" w:cs="微软雅黑"/>
                <w:color w:val="000000"/>
                <w:sz w:val="22"/>
                <w:szCs w:val="22"/>
                <w:u w:val="single"/>
                <w:shd w:val="clear" w:color="auto" w:fill="FFFFFF"/>
                <w:lang w:val="en-US" w:eastAsia="zh-CN"/>
              </w:rPr>
            </w:pPr>
            <w:r>
              <w:rPr>
                <w:rFonts w:hint="eastAsia" w:ascii="微软雅黑" w:hAnsi="微软雅黑" w:eastAsia="微软雅黑" w:cs="微软雅黑"/>
                <w:color w:val="000000"/>
                <w:sz w:val="22"/>
                <w:szCs w:val="22"/>
                <w:shd w:val="clear" w:color="auto" w:fill="FFFFFF"/>
              </w:rPr>
              <w:t>报价单位</w:t>
            </w:r>
            <w:r>
              <w:rPr>
                <w:rFonts w:hint="eastAsia" w:ascii="微软雅黑" w:hAnsi="微软雅黑" w:eastAsia="微软雅黑" w:cs="微软雅黑"/>
                <w:color w:val="000000"/>
                <w:sz w:val="22"/>
                <w:szCs w:val="22"/>
                <w:shd w:val="clear" w:color="auto" w:fill="FFFFFF"/>
                <w:lang w:eastAsia="zh-CN"/>
              </w:rPr>
              <w:t>名称</w:t>
            </w:r>
            <w:r>
              <w:rPr>
                <w:rFonts w:hint="eastAsia" w:ascii="微软雅黑" w:hAnsi="微软雅黑" w:eastAsia="微软雅黑" w:cs="微软雅黑"/>
                <w:color w:val="000000"/>
                <w:sz w:val="22"/>
                <w:szCs w:val="22"/>
                <w:shd w:val="clear" w:color="auto" w:fill="FFFFFF"/>
              </w:rPr>
              <w:t>(盖章):</w:t>
            </w:r>
            <w:r>
              <w:rPr>
                <w:rFonts w:hint="eastAsia" w:ascii="微软雅黑" w:hAnsi="微软雅黑" w:eastAsia="微软雅黑" w:cs="微软雅黑"/>
                <w:color w:val="000000"/>
                <w:sz w:val="22"/>
                <w:szCs w:val="22"/>
                <w:u w:val="single"/>
                <w:shd w:val="clear" w:color="auto" w:fill="FFFFFF"/>
                <w:lang w:val="en-US" w:eastAsia="zh-CN"/>
              </w:rPr>
              <w:t xml:space="preserve">                                              </w:t>
            </w:r>
          </w:p>
        </w:tc>
      </w:tr>
      <w:tr>
        <w:tblPrEx>
          <w:tblCellMar>
            <w:top w:w="0" w:type="dxa"/>
            <w:left w:w="108" w:type="dxa"/>
            <w:bottom w:w="0" w:type="dxa"/>
            <w:right w:w="108" w:type="dxa"/>
          </w:tblCellMar>
        </w:tblPrEx>
        <w:trPr>
          <w:gridAfter w:val="1"/>
          <w:wAfter w:w="93" w:type="dxa"/>
          <w:trHeight w:val="2817" w:hRule="exact"/>
        </w:trPr>
        <w:tc>
          <w:tcPr>
            <w:tcW w:w="8733" w:type="dxa"/>
            <w:tcBorders>
              <w:top w:val="single" w:color="000000" w:sz="4" w:space="0"/>
              <w:left w:val="single" w:color="000000" w:sz="4" w:space="0"/>
              <w:bottom w:val="single" w:color="000000" w:sz="4" w:space="0"/>
              <w:right w:val="single" w:color="000000" w:sz="4" w:space="0"/>
            </w:tcBorders>
            <w:noWrap/>
            <w:vAlign w:val="center"/>
          </w:tcPr>
          <w:p>
            <w:pPr>
              <w:widowControl/>
              <w:spacing w:line="440" w:lineRule="exact"/>
              <w:jc w:val="left"/>
              <w:textAlignment w:val="center"/>
              <w:rPr>
                <w:rFonts w:ascii="宋体" w:hAnsi="宋体" w:eastAsia="宋体" w:cs="宋体"/>
                <w:kern w:val="0"/>
                <w:sz w:val="24"/>
              </w:rPr>
            </w:pPr>
            <w:r>
              <w:rPr>
                <w:rFonts w:hint="eastAsia" w:ascii="微软雅黑" w:hAnsi="微软雅黑" w:eastAsia="微软雅黑" w:cs="微软雅黑"/>
                <w:color w:val="FF0000"/>
                <w:sz w:val="22"/>
                <w:szCs w:val="22"/>
                <w:shd w:val="clear" w:color="auto" w:fill="FFFFFF"/>
              </w:rPr>
              <w:t>报价要求</w:t>
            </w:r>
            <w:r>
              <w:rPr>
                <w:rFonts w:hint="eastAsia" w:ascii="微软雅黑" w:hAnsi="微软雅黑" w:eastAsia="微软雅黑" w:cs="微软雅黑"/>
                <w:color w:val="000000"/>
                <w:sz w:val="22"/>
                <w:szCs w:val="22"/>
                <w:shd w:val="clear" w:color="auto" w:fill="FFFFFF"/>
              </w:rPr>
              <w:t>：1、本次采购</w:t>
            </w:r>
            <w:r>
              <w:rPr>
                <w:rFonts w:ascii="微软雅黑" w:hAnsi="微软雅黑" w:eastAsia="微软雅黑" w:cs="微软雅黑"/>
                <w:color w:val="000000"/>
                <w:sz w:val="22"/>
                <w:szCs w:val="22"/>
                <w:shd w:val="clear" w:color="auto" w:fill="FFFFFF"/>
              </w:rPr>
              <w:t>预算控制价</w:t>
            </w:r>
            <w:r>
              <w:rPr>
                <w:rFonts w:hint="eastAsia" w:ascii="微软雅黑" w:hAnsi="微软雅黑" w:eastAsia="微软雅黑" w:cs="微软雅黑"/>
                <w:color w:val="000000"/>
                <w:sz w:val="22"/>
                <w:szCs w:val="22"/>
                <w:shd w:val="clear" w:color="auto" w:fill="FFFFFF"/>
              </w:rPr>
              <w:t>75000元，报价超过则无效；2、将此报价单（含每页）、与原件一致的营业执照、资格证书</w:t>
            </w:r>
            <w:r>
              <w:rPr>
                <w:rFonts w:hint="eastAsia" w:ascii="微软雅黑" w:hAnsi="微软雅黑" w:eastAsia="微软雅黑" w:cs="微软雅黑"/>
                <w:color w:val="000000"/>
                <w:sz w:val="22"/>
                <w:szCs w:val="22"/>
                <w:shd w:val="clear" w:color="auto" w:fill="FFFFFF"/>
                <w:lang w:eastAsia="zh-CN"/>
              </w:rPr>
              <w:t>、法人身份证</w:t>
            </w:r>
            <w:r>
              <w:rPr>
                <w:rFonts w:hint="eastAsia" w:ascii="微软雅黑" w:hAnsi="微软雅黑" w:eastAsia="微软雅黑" w:cs="微软雅黑"/>
                <w:color w:val="000000"/>
                <w:sz w:val="22"/>
                <w:szCs w:val="22"/>
                <w:shd w:val="clear" w:color="auto" w:fill="FFFFFF"/>
              </w:rPr>
              <w:t>的复印件盖章且密封送到百色市人民医院医技综合楼三楼采购科办公室2的苏女士（15807761855）处，也可快递报送</w:t>
            </w:r>
            <w:r>
              <w:rPr>
                <w:rFonts w:hint="eastAsia" w:ascii="微软雅黑" w:hAnsi="微软雅黑" w:eastAsia="微软雅黑" w:cs="微软雅黑"/>
                <w:color w:val="000000"/>
                <w:sz w:val="22"/>
                <w:szCs w:val="22"/>
                <w:shd w:val="clear" w:color="auto" w:fill="FFFFFF"/>
                <w:lang w:eastAsia="zh-CN"/>
              </w:rPr>
              <w:t>，不接到付；</w:t>
            </w:r>
            <w:bookmarkStart w:id="0" w:name="_GoBack"/>
            <w:bookmarkEnd w:id="0"/>
            <w:r>
              <w:rPr>
                <w:rFonts w:hint="eastAsia" w:ascii="微软雅黑" w:hAnsi="微软雅黑" w:eastAsia="微软雅黑" w:cs="微软雅黑"/>
                <w:color w:val="000000"/>
                <w:sz w:val="22"/>
                <w:szCs w:val="22"/>
                <w:shd w:val="clear" w:color="auto" w:fill="FFFFFF"/>
              </w:rPr>
              <w:t>3、只接受纸质报送，电子报送无效</w:t>
            </w:r>
            <w:r>
              <w:rPr>
                <w:rFonts w:hint="eastAsia" w:ascii="微软雅黑" w:hAnsi="微软雅黑" w:eastAsia="微软雅黑" w:cs="微软雅黑"/>
                <w:color w:val="000000"/>
                <w:sz w:val="22"/>
                <w:szCs w:val="22"/>
                <w:shd w:val="clear" w:color="auto" w:fill="FFFFFF"/>
                <w:lang w:eastAsia="zh-CN"/>
              </w:rPr>
              <w:t>；</w:t>
            </w:r>
            <w:r>
              <w:rPr>
                <w:rFonts w:hint="eastAsia" w:ascii="微软雅黑" w:hAnsi="微软雅黑" w:eastAsia="微软雅黑" w:cs="微软雅黑"/>
                <w:color w:val="000000"/>
                <w:sz w:val="22"/>
                <w:szCs w:val="22"/>
                <w:shd w:val="clear" w:color="auto" w:fill="FFFFFF"/>
              </w:rPr>
              <w:t>4、根据</w:t>
            </w:r>
            <w:r>
              <w:rPr>
                <w:rFonts w:hint="eastAsia" w:ascii="微软雅黑" w:hAnsi="微软雅黑" w:eastAsia="微软雅黑" w:cs="微软雅黑"/>
                <w:color w:val="000000"/>
                <w:sz w:val="22"/>
                <w:szCs w:val="22"/>
                <w:shd w:val="clear" w:color="auto" w:fill="FFFFFF"/>
                <w:lang w:eastAsia="zh-CN"/>
              </w:rPr>
              <w:t>相关政策</w:t>
            </w:r>
            <w:r>
              <w:rPr>
                <w:rFonts w:hint="eastAsia" w:ascii="微软雅黑" w:hAnsi="微软雅黑" w:eastAsia="微软雅黑" w:cs="微软雅黑"/>
                <w:color w:val="000000"/>
                <w:sz w:val="22"/>
                <w:szCs w:val="22"/>
                <w:shd w:val="clear" w:color="auto" w:fill="FFFFFF"/>
              </w:rPr>
              <w:t>规定</w:t>
            </w:r>
            <w:r>
              <w:rPr>
                <w:rFonts w:hint="eastAsia" w:ascii="微软雅黑" w:hAnsi="微软雅黑" w:eastAsia="微软雅黑" w:cs="微软雅黑"/>
                <w:color w:val="000000"/>
                <w:sz w:val="22"/>
                <w:szCs w:val="22"/>
                <w:shd w:val="clear" w:color="auto" w:fill="FFFFFF"/>
                <w:lang w:eastAsia="zh-CN"/>
              </w:rPr>
              <w:t>，</w:t>
            </w:r>
            <w:r>
              <w:rPr>
                <w:rFonts w:hint="eastAsia" w:ascii="微软雅黑" w:hAnsi="微软雅黑" w:eastAsia="微软雅黑" w:cs="微软雅黑"/>
                <w:color w:val="000000"/>
                <w:sz w:val="22"/>
                <w:szCs w:val="22"/>
                <w:shd w:val="clear" w:color="auto" w:fill="FFFFFF"/>
              </w:rPr>
              <w:t>若已为医院提供过内部控制建设服务的第三方机构不能参与此次</w:t>
            </w:r>
            <w:r>
              <w:rPr>
                <w:rFonts w:hint="eastAsia" w:ascii="微软雅黑" w:hAnsi="微软雅黑" w:eastAsia="微软雅黑" w:cs="微软雅黑"/>
                <w:color w:val="000000"/>
                <w:sz w:val="22"/>
                <w:szCs w:val="22"/>
                <w:shd w:val="clear" w:color="auto" w:fill="FFFFFF"/>
                <w:lang w:eastAsia="zh-CN"/>
              </w:rPr>
              <w:t>询价报价；</w:t>
            </w:r>
            <w:r>
              <w:rPr>
                <w:rFonts w:hint="eastAsia" w:ascii="微软雅黑" w:hAnsi="微软雅黑" w:eastAsia="微软雅黑" w:cs="微软雅黑"/>
                <w:color w:val="000000"/>
                <w:sz w:val="22"/>
                <w:szCs w:val="22"/>
                <w:shd w:val="clear" w:color="auto" w:fill="FFFFFF"/>
              </w:rPr>
              <w:t>5、报送截止时间为2024年7月</w:t>
            </w:r>
            <w:r>
              <w:rPr>
                <w:rFonts w:hint="eastAsia" w:ascii="微软雅黑" w:hAnsi="微软雅黑" w:eastAsia="微软雅黑" w:cs="微软雅黑"/>
                <w:color w:val="000000"/>
                <w:sz w:val="22"/>
                <w:szCs w:val="22"/>
                <w:shd w:val="clear" w:color="auto" w:fill="FFFFFF"/>
                <w:lang w:val="en-US" w:eastAsia="zh-CN"/>
              </w:rPr>
              <w:t>18</w:t>
            </w:r>
            <w:r>
              <w:rPr>
                <w:rFonts w:hint="eastAsia" w:ascii="微软雅黑" w:hAnsi="微软雅黑" w:eastAsia="微软雅黑" w:cs="微软雅黑"/>
                <w:color w:val="000000"/>
                <w:sz w:val="22"/>
                <w:szCs w:val="22"/>
                <w:shd w:val="clear" w:color="auto" w:fill="FFFFFF"/>
              </w:rPr>
              <w:t>日18时，过期无效。</w:t>
            </w:r>
          </w:p>
        </w:tc>
      </w:tr>
    </w:tbl>
    <w:p>
      <w:pPr>
        <w:pStyle w:val="2"/>
        <w:ind w:firstLine="600"/>
        <w:rPr>
          <w:rFonts w:ascii="宋体" w:hAnsi="宋体" w:eastAsia="宋体" w:cs="宋体"/>
          <w:sz w:val="30"/>
          <w:szCs w:val="30"/>
        </w:rPr>
      </w:pPr>
    </w:p>
    <w:sectPr>
      <w:pgSz w:w="11906" w:h="16838"/>
      <w:pgMar w:top="820" w:right="1066" w:bottom="70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FkM2Y1YWE3ODZiZTVjMzJkNWMwNDI0ODU3NmE4YWEifQ=="/>
  </w:docVars>
  <w:rsids>
    <w:rsidRoot w:val="70120D14"/>
    <w:rsid w:val="00092E37"/>
    <w:rsid w:val="001750D3"/>
    <w:rsid w:val="00193110"/>
    <w:rsid w:val="006045B3"/>
    <w:rsid w:val="008E66BF"/>
    <w:rsid w:val="008F1952"/>
    <w:rsid w:val="00A8274B"/>
    <w:rsid w:val="00EA13A6"/>
    <w:rsid w:val="04C86E57"/>
    <w:rsid w:val="0B4A5A95"/>
    <w:rsid w:val="0CEC1231"/>
    <w:rsid w:val="0F9D70C3"/>
    <w:rsid w:val="1AFD7ACD"/>
    <w:rsid w:val="28562DBC"/>
    <w:rsid w:val="3A3D2CEE"/>
    <w:rsid w:val="3BCC52AB"/>
    <w:rsid w:val="46F669C6"/>
    <w:rsid w:val="70120D14"/>
    <w:rsid w:val="728B43FD"/>
    <w:rsid w:val="7DC10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ind w:left="645"/>
    </w:pPr>
    <w:rPr>
      <w:sz w:val="28"/>
    </w:rPr>
  </w:style>
  <w:style w:type="paragraph" w:styleId="4">
    <w:name w:val="Body Text First Indent"/>
    <w:basedOn w:val="5"/>
    <w:autoRedefine/>
    <w:semiHidden/>
    <w:qFormat/>
    <w:uiPriority w:val="0"/>
    <w:pPr>
      <w:ind w:firstLine="420" w:firstLineChars="100"/>
    </w:pPr>
  </w:style>
  <w:style w:type="paragraph" w:styleId="5">
    <w:name w:val="Body Text"/>
    <w:basedOn w:val="1"/>
    <w:next w:val="6"/>
    <w:autoRedefine/>
    <w:qFormat/>
    <w:uiPriority w:val="0"/>
    <w:pPr>
      <w:spacing w:after="120"/>
    </w:pPr>
  </w:style>
  <w:style w:type="paragraph" w:styleId="6">
    <w:name w:val="Body Text 2"/>
    <w:basedOn w:val="1"/>
    <w:autoRedefine/>
    <w:qFormat/>
    <w:uiPriority w:val="0"/>
    <w:pPr>
      <w:spacing w:line="360" w:lineRule="auto"/>
      <w:jc w:val="center"/>
    </w:pPr>
    <w:rPr>
      <w:szCs w:val="20"/>
    </w:rPr>
  </w:style>
  <w:style w:type="paragraph" w:styleId="7">
    <w:name w:val="footer"/>
    <w:basedOn w:val="1"/>
    <w:link w:val="15"/>
    <w:autoRedefine/>
    <w:qFormat/>
    <w:uiPriority w:val="0"/>
    <w:pPr>
      <w:tabs>
        <w:tab w:val="center" w:pos="4153"/>
        <w:tab w:val="right" w:pos="8306"/>
      </w:tabs>
      <w:snapToGrid w:val="0"/>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character" w:customStyle="1" w:styleId="12">
    <w:name w:val="font01"/>
    <w:basedOn w:val="11"/>
    <w:autoRedefine/>
    <w:qFormat/>
    <w:uiPriority w:val="0"/>
    <w:rPr>
      <w:rFonts w:hint="eastAsia" w:ascii="宋体" w:hAnsi="宋体" w:eastAsia="宋体" w:cs="宋体"/>
      <w:color w:val="000000"/>
      <w:sz w:val="20"/>
      <w:szCs w:val="20"/>
      <w:u w:val="none"/>
    </w:rPr>
  </w:style>
  <w:style w:type="character" w:customStyle="1" w:styleId="13">
    <w:name w:val="font21"/>
    <w:basedOn w:val="11"/>
    <w:autoRedefine/>
    <w:qFormat/>
    <w:uiPriority w:val="0"/>
    <w:rPr>
      <w:rFonts w:hint="default" w:ascii="Times New Roman" w:hAnsi="Times New Roman" w:cs="Times New Roman"/>
      <w:color w:val="000000"/>
      <w:sz w:val="20"/>
      <w:szCs w:val="20"/>
      <w:u w:val="none"/>
    </w:rPr>
  </w:style>
  <w:style w:type="character" w:customStyle="1" w:styleId="14">
    <w:name w:val="页眉 Char"/>
    <w:basedOn w:val="11"/>
    <w:link w:val="8"/>
    <w:autoRedefine/>
    <w:qFormat/>
    <w:uiPriority w:val="0"/>
    <w:rPr>
      <w:rFonts w:asciiTheme="minorHAnsi" w:hAnsiTheme="minorHAnsi" w:eastAsiaTheme="minorEastAsia" w:cstheme="minorBidi"/>
      <w:kern w:val="2"/>
      <w:sz w:val="18"/>
      <w:szCs w:val="18"/>
    </w:rPr>
  </w:style>
  <w:style w:type="character" w:customStyle="1" w:styleId="15">
    <w:name w:val="页脚 Char"/>
    <w:basedOn w:val="11"/>
    <w:link w:val="7"/>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Pages>
  <Words>124</Words>
  <Characters>708</Characters>
  <Lines>5</Lines>
  <Paragraphs>1</Paragraphs>
  <TotalTime>53</TotalTime>
  <ScaleCrop>false</ScaleCrop>
  <LinksUpToDate>false</LinksUpToDate>
  <CharactersWithSpaces>831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2024-05-28T02:03:00Z</dcterms:created>
  <dc:creator>苏珍明</dc:creator>
  <cp:lastModifiedBy>蓝天白云</cp:lastModifiedBy>
  <dcterms:modified xsi:type="dcterms:W3CDTF">2024-07-14T12:26:48Z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E1B8D0AA0EC1478A8BB7641C87360E4D_13</vt:lpwstr>
  </property>
</Properties>
</file>