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A61BE">
      <w:pPr>
        <w:snapToGrid w:val="0"/>
        <w:spacing w:line="360" w:lineRule="auto"/>
        <w:ind w:firstLine="1040" w:firstLineChars="200"/>
        <w:contextualSpacing/>
        <w:jc w:val="center"/>
        <w:rPr>
          <w:rFonts w:hAnsi="宋体"/>
          <w:sz w:val="52"/>
        </w:rPr>
      </w:pPr>
      <w:r>
        <w:rPr>
          <w:rFonts w:hint="eastAsia" w:hAnsi="宋体"/>
          <w:sz w:val="52"/>
        </w:rPr>
        <w:t>百色市人民医院</w:t>
      </w:r>
    </w:p>
    <w:p w14:paraId="3B6EC597">
      <w:pPr>
        <w:snapToGrid w:val="0"/>
        <w:spacing w:line="360" w:lineRule="auto"/>
        <w:ind w:firstLine="1040" w:firstLineChars="200"/>
        <w:contextualSpacing/>
        <w:jc w:val="center"/>
        <w:rPr>
          <w:rFonts w:hint="eastAsia" w:hAnsi="宋体" w:eastAsia="宋体"/>
          <w:sz w:val="52"/>
          <w:lang w:eastAsia="zh-CN"/>
        </w:rPr>
      </w:pPr>
      <w:r>
        <w:rPr>
          <w:rFonts w:hint="eastAsia" w:hAnsi="宋体"/>
          <w:sz w:val="52"/>
        </w:rPr>
        <w:t>数字影像服务</w:t>
      </w:r>
      <w:r>
        <w:rPr>
          <w:rFonts w:hint="eastAsia" w:hAnsi="宋体"/>
          <w:sz w:val="52"/>
          <w:lang w:val="en-US" w:eastAsia="zh-CN"/>
        </w:rPr>
        <w:t>报</w:t>
      </w:r>
      <w:bookmarkStart w:id="102" w:name="_GoBack"/>
      <w:bookmarkEnd w:id="102"/>
      <w:r>
        <w:rPr>
          <w:rFonts w:hint="eastAsia" w:hAnsi="宋体"/>
          <w:sz w:val="52"/>
          <w:lang w:val="en-US" w:eastAsia="zh-CN"/>
        </w:rPr>
        <w:t>价单</w:t>
      </w:r>
    </w:p>
    <w:p w14:paraId="46433570">
      <w:pPr>
        <w:pStyle w:val="10"/>
        <w:numPr>
          <w:ilvl w:val="0"/>
          <w:numId w:val="0"/>
        </w:numPr>
        <w:snapToGrid w:val="0"/>
        <w:spacing w:line="360" w:lineRule="auto"/>
        <w:ind w:leftChars="0"/>
        <w:contextualSpacing/>
        <w:outlineLvl w:val="0"/>
        <w:rPr>
          <w:rFonts w:hint="default" w:ascii="宋体" w:hAnsi="宋体"/>
          <w:b/>
          <w:sz w:val="24"/>
          <w:szCs w:val="24"/>
          <w:lang w:val="en-US" w:eastAsia="zh-CN"/>
        </w:rPr>
      </w:pPr>
      <w:r>
        <w:rPr>
          <w:rFonts w:hint="eastAsia" w:ascii="宋体" w:hAnsi="宋体"/>
          <w:b/>
          <w:sz w:val="24"/>
          <w:szCs w:val="24"/>
          <w:lang w:val="en-US" w:eastAsia="zh-CN"/>
        </w:rPr>
        <w:t>一、建设目标</w:t>
      </w:r>
    </w:p>
    <w:p w14:paraId="6A7280E3">
      <w:pPr>
        <w:spacing w:line="360" w:lineRule="auto"/>
        <w:ind w:firstLine="420"/>
        <w:rPr>
          <w:rFonts w:hint="eastAsia" w:ascii="宋体" w:hAnsi="宋体" w:cs="宋体"/>
          <w:b/>
          <w:kern w:val="0"/>
          <w:sz w:val="24"/>
          <w:szCs w:val="24"/>
        </w:rPr>
      </w:pPr>
      <w:r>
        <w:rPr>
          <w:rFonts w:hint="eastAsia"/>
          <w:sz w:val="24"/>
          <w:szCs w:val="32"/>
        </w:rPr>
        <w:t>为改善患者就</w:t>
      </w:r>
      <w:r>
        <w:rPr>
          <w:rFonts w:hint="eastAsia"/>
          <w:sz w:val="24"/>
          <w:szCs w:val="32"/>
          <w:lang w:val="en-US" w:eastAsia="zh-CN"/>
        </w:rPr>
        <w:t>医</w:t>
      </w:r>
      <w:r>
        <w:rPr>
          <w:rFonts w:hint="eastAsia"/>
          <w:sz w:val="24"/>
          <w:szCs w:val="32"/>
        </w:rPr>
        <w:t>体验，优化就诊流程，提高医院服务效率，</w:t>
      </w:r>
      <w:r>
        <w:rPr>
          <w:rFonts w:hint="eastAsia"/>
          <w:sz w:val="24"/>
          <w:szCs w:val="32"/>
          <w:lang w:val="en-US" w:eastAsia="zh-CN"/>
        </w:rPr>
        <w:t>降低耗材支出成本，</w:t>
      </w:r>
      <w:r>
        <w:rPr>
          <w:rFonts w:hint="eastAsia"/>
          <w:sz w:val="24"/>
          <w:szCs w:val="32"/>
        </w:rPr>
        <w:t>医院拟建设数字影像服务，实现影像云存储及云端的影像共享，</w:t>
      </w:r>
      <w:r>
        <w:rPr>
          <w:rFonts w:hint="eastAsia"/>
          <w:sz w:val="24"/>
          <w:szCs w:val="32"/>
          <w:lang w:val="en-US" w:eastAsia="zh-CN"/>
        </w:rPr>
        <w:t>为患者提供</w:t>
      </w:r>
      <w:r>
        <w:rPr>
          <w:rFonts w:hint="eastAsia"/>
          <w:sz w:val="24"/>
          <w:szCs w:val="32"/>
        </w:rPr>
        <w:t>数字影像的服务</w:t>
      </w:r>
      <w:r>
        <w:rPr>
          <w:rFonts w:hint="eastAsia"/>
          <w:sz w:val="24"/>
          <w:szCs w:val="32"/>
          <w:lang w:eastAsia="zh-CN"/>
        </w:rPr>
        <w:t>，</w:t>
      </w:r>
      <w:r>
        <w:rPr>
          <w:rFonts w:hint="eastAsia"/>
          <w:sz w:val="24"/>
          <w:szCs w:val="32"/>
          <w:lang w:val="en-US" w:eastAsia="zh-CN"/>
        </w:rPr>
        <w:t>数字影像服务范围包括</w:t>
      </w:r>
      <w:r>
        <w:rPr>
          <w:rFonts w:hint="eastAsia" w:ascii="宋体" w:hAnsi="宋体" w:cs="宋体"/>
          <w:bCs/>
          <w:kern w:val="0"/>
          <w:sz w:val="24"/>
          <w:szCs w:val="24"/>
        </w:rPr>
        <w:t>放射、核磁</w:t>
      </w:r>
      <w:r>
        <w:rPr>
          <w:rFonts w:hint="eastAsia" w:ascii="宋体" w:hAnsi="宋体" w:cs="宋体"/>
          <w:bCs/>
          <w:kern w:val="0"/>
          <w:sz w:val="24"/>
          <w:szCs w:val="24"/>
          <w:lang w:eastAsia="zh-CN"/>
        </w:rPr>
        <w:t>、</w:t>
      </w:r>
      <w:r>
        <w:rPr>
          <w:rFonts w:hint="eastAsia" w:ascii="宋体" w:hAnsi="宋体" w:cs="宋体"/>
          <w:bCs/>
          <w:kern w:val="0"/>
          <w:sz w:val="24"/>
          <w:szCs w:val="24"/>
        </w:rPr>
        <w:t>超声、病理等影像数据</w:t>
      </w:r>
      <w:r>
        <w:rPr>
          <w:rFonts w:hint="eastAsia"/>
          <w:sz w:val="24"/>
          <w:szCs w:val="32"/>
        </w:rPr>
        <w:t>。</w:t>
      </w:r>
    </w:p>
    <w:p w14:paraId="384004A9">
      <w:pPr>
        <w:pStyle w:val="10"/>
        <w:numPr>
          <w:ilvl w:val="0"/>
          <w:numId w:val="0"/>
        </w:numPr>
        <w:snapToGrid w:val="0"/>
        <w:spacing w:line="360" w:lineRule="auto"/>
        <w:ind w:leftChars="0"/>
        <w:contextualSpacing/>
        <w:outlineLvl w:val="0"/>
        <w:rPr>
          <w:rFonts w:hint="eastAsia" w:ascii="宋体" w:hAnsi="宋体"/>
          <w:b/>
          <w:sz w:val="24"/>
          <w:szCs w:val="24"/>
          <w:lang w:val="en-US" w:eastAsia="zh-CN"/>
        </w:rPr>
      </w:pPr>
      <w:r>
        <w:rPr>
          <w:rFonts w:hint="eastAsia" w:ascii="宋体" w:hAnsi="宋体"/>
          <w:b/>
          <w:sz w:val="24"/>
          <w:szCs w:val="24"/>
          <w:lang w:val="en-US" w:eastAsia="zh-CN"/>
        </w:rPr>
        <w:t>二、项目需求一览表</w:t>
      </w:r>
    </w:p>
    <w:tbl>
      <w:tblPr>
        <w:tblStyle w:val="8"/>
        <w:tblW w:w="9557"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2126"/>
        <w:gridCol w:w="4961"/>
        <w:gridCol w:w="709"/>
        <w:gridCol w:w="709"/>
      </w:tblGrid>
      <w:tr w14:paraId="50B7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52" w:type="dxa"/>
            <w:tcBorders>
              <w:top w:val="single" w:color="auto" w:sz="4" w:space="0"/>
              <w:left w:val="single" w:color="auto" w:sz="4" w:space="0"/>
              <w:bottom w:val="single" w:color="auto" w:sz="4" w:space="0"/>
              <w:right w:val="single" w:color="auto" w:sz="4" w:space="0"/>
            </w:tcBorders>
            <w:shd w:val="clear" w:color="auto" w:fill="B4C6E7"/>
            <w:vAlign w:val="center"/>
          </w:tcPr>
          <w:p w14:paraId="1815ECC0">
            <w:pPr>
              <w:spacing w:line="360" w:lineRule="exact"/>
              <w:jc w:val="center"/>
              <w:rPr>
                <w:rFonts w:ascii="仿宋_GB2312" w:hAnsi="华文仿宋"/>
                <w:sz w:val="24"/>
                <w:szCs w:val="24"/>
              </w:rPr>
            </w:pPr>
            <w:r>
              <w:rPr>
                <w:rFonts w:ascii="仿宋_GB2312" w:hAnsi="仿宋_GB2312"/>
                <w:sz w:val="24"/>
                <w:szCs w:val="24"/>
              </w:rPr>
              <w:t>项目名称</w:t>
            </w:r>
          </w:p>
        </w:tc>
        <w:tc>
          <w:tcPr>
            <w:tcW w:w="2126" w:type="dxa"/>
            <w:tcBorders>
              <w:top w:val="single" w:color="auto" w:sz="4" w:space="0"/>
              <w:left w:val="single" w:color="auto" w:sz="4" w:space="0"/>
              <w:bottom w:val="single" w:color="auto" w:sz="4" w:space="0"/>
              <w:right w:val="single" w:color="auto" w:sz="4" w:space="0"/>
            </w:tcBorders>
            <w:shd w:val="clear" w:color="auto" w:fill="B4C6E7"/>
            <w:vAlign w:val="center"/>
          </w:tcPr>
          <w:p w14:paraId="090E3853">
            <w:pPr>
              <w:spacing w:line="360" w:lineRule="exact"/>
              <w:jc w:val="center"/>
              <w:rPr>
                <w:rFonts w:ascii="仿宋_GB2312" w:hAnsi="华文仿宋"/>
                <w:sz w:val="24"/>
                <w:szCs w:val="24"/>
              </w:rPr>
            </w:pPr>
            <w:r>
              <w:rPr>
                <w:rFonts w:ascii="仿宋_GB2312" w:hAnsi="仿宋_GB2312"/>
                <w:sz w:val="24"/>
                <w:szCs w:val="24"/>
              </w:rPr>
              <w:t>配置</w:t>
            </w:r>
          </w:p>
        </w:tc>
        <w:tc>
          <w:tcPr>
            <w:tcW w:w="4961" w:type="dxa"/>
            <w:tcBorders>
              <w:top w:val="single" w:color="auto" w:sz="4" w:space="0"/>
              <w:left w:val="single" w:color="auto" w:sz="4" w:space="0"/>
              <w:bottom w:val="single" w:color="auto" w:sz="4" w:space="0"/>
              <w:right w:val="single" w:color="auto" w:sz="4" w:space="0"/>
            </w:tcBorders>
            <w:shd w:val="clear" w:color="auto" w:fill="B4C6E7"/>
            <w:vAlign w:val="center"/>
          </w:tcPr>
          <w:p w14:paraId="440939B9">
            <w:pPr>
              <w:spacing w:line="360" w:lineRule="exact"/>
              <w:jc w:val="center"/>
              <w:rPr>
                <w:rFonts w:ascii="仿宋_GB2312" w:hAnsi="华文仿宋"/>
                <w:sz w:val="24"/>
                <w:szCs w:val="24"/>
              </w:rPr>
            </w:pPr>
            <w:r>
              <w:rPr>
                <w:rFonts w:ascii="仿宋_GB2312" w:hAnsi="仿宋_GB2312"/>
                <w:sz w:val="24"/>
                <w:szCs w:val="24"/>
              </w:rPr>
              <w:t>应用</w:t>
            </w:r>
          </w:p>
        </w:tc>
        <w:tc>
          <w:tcPr>
            <w:tcW w:w="709" w:type="dxa"/>
            <w:tcBorders>
              <w:top w:val="single" w:color="auto" w:sz="4" w:space="0"/>
              <w:left w:val="single" w:color="auto" w:sz="4" w:space="0"/>
              <w:bottom w:val="single" w:color="auto" w:sz="4" w:space="0"/>
              <w:right w:val="single" w:color="auto" w:sz="4" w:space="0"/>
            </w:tcBorders>
            <w:shd w:val="clear" w:color="auto" w:fill="B4C6E7"/>
            <w:vAlign w:val="center"/>
          </w:tcPr>
          <w:p w14:paraId="4816BCD0">
            <w:pPr>
              <w:spacing w:line="360" w:lineRule="exact"/>
              <w:jc w:val="center"/>
              <w:rPr>
                <w:rFonts w:ascii="仿宋_GB2312" w:hAnsi="华文仿宋"/>
                <w:sz w:val="24"/>
                <w:szCs w:val="24"/>
              </w:rPr>
            </w:pPr>
            <w:r>
              <w:rPr>
                <w:rFonts w:ascii="仿宋_GB2312" w:hAnsi="仿宋_GB2312"/>
                <w:sz w:val="24"/>
                <w:szCs w:val="24"/>
              </w:rPr>
              <w:t>数量</w:t>
            </w:r>
          </w:p>
        </w:tc>
        <w:tc>
          <w:tcPr>
            <w:tcW w:w="709" w:type="dxa"/>
            <w:tcBorders>
              <w:top w:val="single" w:color="auto" w:sz="4" w:space="0"/>
              <w:left w:val="single" w:color="auto" w:sz="4" w:space="0"/>
              <w:bottom w:val="single" w:color="auto" w:sz="4" w:space="0"/>
              <w:right w:val="single" w:color="auto" w:sz="4" w:space="0"/>
            </w:tcBorders>
            <w:shd w:val="clear" w:color="auto" w:fill="B4C6E7"/>
            <w:vAlign w:val="center"/>
          </w:tcPr>
          <w:p w14:paraId="1ADAD1A4">
            <w:pPr>
              <w:spacing w:line="360" w:lineRule="exact"/>
              <w:jc w:val="center"/>
              <w:rPr>
                <w:rFonts w:hint="default" w:ascii="仿宋_GB2312" w:hAnsi="仿宋_GB2312" w:eastAsia="宋体"/>
                <w:sz w:val="24"/>
                <w:szCs w:val="24"/>
                <w:lang w:val="en-US" w:eastAsia="zh-CN"/>
              </w:rPr>
            </w:pPr>
            <w:r>
              <w:rPr>
                <w:rFonts w:hint="eastAsia" w:ascii="仿宋_GB2312" w:hAnsi="仿宋_GB2312"/>
                <w:sz w:val="24"/>
                <w:szCs w:val="24"/>
                <w:lang w:val="en-US" w:eastAsia="zh-CN"/>
              </w:rPr>
              <w:t>服务年限</w:t>
            </w:r>
          </w:p>
        </w:tc>
      </w:tr>
      <w:tr w14:paraId="0F7C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2" w:type="dxa"/>
            <w:vMerge w:val="restart"/>
            <w:tcBorders>
              <w:top w:val="nil"/>
              <w:left w:val="single" w:color="auto" w:sz="4" w:space="0"/>
              <w:bottom w:val="single" w:color="auto" w:sz="4" w:space="0"/>
              <w:right w:val="single" w:color="auto" w:sz="4" w:space="0"/>
            </w:tcBorders>
            <w:vAlign w:val="center"/>
          </w:tcPr>
          <w:p w14:paraId="2D92BAAE">
            <w:pPr>
              <w:pStyle w:val="11"/>
              <w:ind w:firstLine="0" w:firstLineChars="0"/>
              <w:jc w:val="left"/>
              <w:rPr>
                <w:rFonts w:ascii="宋体" w:hAnsi="宋体"/>
                <w:sz w:val="24"/>
                <w:szCs w:val="24"/>
              </w:rPr>
            </w:pPr>
            <w:r>
              <w:rPr>
                <w:rFonts w:hint="eastAsia" w:ascii="宋体" w:hAnsi="宋体"/>
                <w:sz w:val="24"/>
                <w:szCs w:val="24"/>
              </w:rPr>
              <w:t>数字影像服务</w:t>
            </w:r>
          </w:p>
        </w:tc>
        <w:tc>
          <w:tcPr>
            <w:tcW w:w="2126" w:type="dxa"/>
            <w:tcBorders>
              <w:top w:val="single" w:color="auto" w:sz="4" w:space="0"/>
              <w:left w:val="single" w:color="auto" w:sz="4" w:space="0"/>
              <w:bottom w:val="single" w:color="auto" w:sz="4" w:space="0"/>
              <w:right w:val="single" w:color="auto" w:sz="4" w:space="0"/>
            </w:tcBorders>
            <w:vAlign w:val="center"/>
          </w:tcPr>
          <w:p w14:paraId="2DA8D81C">
            <w:pPr>
              <w:pStyle w:val="11"/>
              <w:spacing w:line="360" w:lineRule="auto"/>
              <w:ind w:firstLine="0" w:firstLineChars="0"/>
              <w:jc w:val="left"/>
              <w:rPr>
                <w:rFonts w:ascii="宋体" w:hAnsi="宋体"/>
                <w:sz w:val="24"/>
                <w:szCs w:val="24"/>
              </w:rPr>
            </w:pPr>
            <w:r>
              <w:rPr>
                <w:rFonts w:hint="eastAsia" w:ascii="宋体" w:hAnsi="宋体"/>
                <w:sz w:val="24"/>
                <w:szCs w:val="24"/>
              </w:rPr>
              <w:t>影像云前置采集系统软件</w:t>
            </w:r>
          </w:p>
        </w:tc>
        <w:tc>
          <w:tcPr>
            <w:tcW w:w="4961" w:type="dxa"/>
            <w:tcBorders>
              <w:top w:val="single" w:color="auto" w:sz="4" w:space="0"/>
              <w:left w:val="single" w:color="auto" w:sz="4" w:space="0"/>
              <w:bottom w:val="single" w:color="auto" w:sz="4" w:space="0"/>
              <w:right w:val="single" w:color="auto" w:sz="4" w:space="0"/>
            </w:tcBorders>
            <w:vAlign w:val="center"/>
          </w:tcPr>
          <w:p w14:paraId="216FE8E6">
            <w:pPr>
              <w:pStyle w:val="11"/>
              <w:spacing w:line="360" w:lineRule="auto"/>
              <w:ind w:firstLine="0" w:firstLineChars="0"/>
              <w:jc w:val="left"/>
              <w:rPr>
                <w:rFonts w:ascii="宋体" w:hAnsi="宋体"/>
                <w:sz w:val="24"/>
                <w:szCs w:val="24"/>
              </w:rPr>
            </w:pPr>
            <w:r>
              <w:rPr>
                <w:rFonts w:hint="eastAsia" w:ascii="宋体" w:hAnsi="宋体"/>
                <w:sz w:val="24"/>
                <w:szCs w:val="24"/>
              </w:rPr>
              <w:t>原始DICOM影像信息采集，上传工具，</w:t>
            </w:r>
            <w:r>
              <w:rPr>
                <w:rFonts w:hint="eastAsia" w:ascii="宋体" w:hAnsi="宋体" w:cs="宋体"/>
                <w:color w:val="000000"/>
                <w:kern w:val="0"/>
                <w:sz w:val="24"/>
                <w:szCs w:val="24"/>
              </w:rPr>
              <w:t>对接PACS,RIS信息系统实现数据采集，</w:t>
            </w:r>
            <w:r>
              <w:rPr>
                <w:rFonts w:hint="eastAsia" w:ascii="宋体" w:hAnsi="宋体"/>
                <w:sz w:val="24"/>
                <w:szCs w:val="24"/>
              </w:rPr>
              <w:t>上传至云平台。</w:t>
            </w:r>
          </w:p>
        </w:tc>
        <w:tc>
          <w:tcPr>
            <w:tcW w:w="709" w:type="dxa"/>
            <w:tcBorders>
              <w:top w:val="single" w:color="auto" w:sz="4" w:space="0"/>
              <w:left w:val="single" w:color="auto" w:sz="4" w:space="0"/>
              <w:bottom w:val="single" w:color="auto" w:sz="4" w:space="0"/>
              <w:right w:val="single" w:color="auto" w:sz="4" w:space="0"/>
            </w:tcBorders>
            <w:vAlign w:val="center"/>
          </w:tcPr>
          <w:p w14:paraId="7D13F24D">
            <w:pPr>
              <w:pStyle w:val="11"/>
              <w:ind w:firstLine="0" w:firstLineChars="0"/>
              <w:jc w:val="left"/>
              <w:rPr>
                <w:rFonts w:ascii="宋体" w:hAnsi="宋体"/>
                <w:sz w:val="24"/>
                <w:szCs w:val="24"/>
              </w:rPr>
            </w:pPr>
            <w:r>
              <w:rPr>
                <w:rFonts w:hint="eastAsia" w:ascii="宋体" w:hAnsi="宋体"/>
                <w:sz w:val="24"/>
                <w:szCs w:val="24"/>
              </w:rPr>
              <w:t>1套</w:t>
            </w:r>
          </w:p>
        </w:tc>
        <w:tc>
          <w:tcPr>
            <w:tcW w:w="709" w:type="dxa"/>
            <w:vMerge w:val="restart"/>
            <w:tcBorders>
              <w:top w:val="single" w:color="auto" w:sz="4" w:space="0"/>
              <w:left w:val="single" w:color="auto" w:sz="4" w:space="0"/>
              <w:right w:val="single" w:color="auto" w:sz="4" w:space="0"/>
            </w:tcBorders>
            <w:vAlign w:val="center"/>
          </w:tcPr>
          <w:p w14:paraId="30C8C08E">
            <w:pPr>
              <w:pStyle w:val="11"/>
              <w:ind w:firstLine="0" w:firstLineChars="0"/>
              <w:jc w:val="left"/>
              <w:rPr>
                <w:rFonts w:hint="default" w:ascii="宋体" w:hAnsi="宋体" w:eastAsia="宋体"/>
                <w:sz w:val="24"/>
                <w:szCs w:val="24"/>
                <w:lang w:val="en-US" w:eastAsia="zh-CN"/>
              </w:rPr>
            </w:pPr>
            <w:r>
              <w:rPr>
                <w:rFonts w:hint="eastAsia" w:ascii="宋体" w:hAnsi="宋体"/>
                <w:sz w:val="24"/>
                <w:szCs w:val="24"/>
                <w:lang w:val="en-US" w:eastAsia="zh-CN"/>
              </w:rPr>
              <w:t>1年</w:t>
            </w:r>
          </w:p>
        </w:tc>
      </w:tr>
      <w:tr w14:paraId="53DF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2" w:type="dxa"/>
            <w:vMerge w:val="continue"/>
            <w:tcBorders>
              <w:top w:val="nil"/>
              <w:left w:val="single" w:color="auto" w:sz="4" w:space="0"/>
              <w:bottom w:val="single" w:color="auto" w:sz="4" w:space="0"/>
              <w:right w:val="single" w:color="auto" w:sz="4" w:space="0"/>
            </w:tcBorders>
            <w:vAlign w:val="center"/>
          </w:tcPr>
          <w:p w14:paraId="7B458313">
            <w:pPr>
              <w:widowControl/>
              <w:jc w:val="left"/>
              <w:rPr>
                <w:rFonts w:ascii="宋体" w:hAnsi="宋体"/>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178DC008">
            <w:pPr>
              <w:pStyle w:val="11"/>
              <w:spacing w:line="360" w:lineRule="auto"/>
              <w:ind w:firstLine="0" w:firstLineChars="0"/>
              <w:jc w:val="left"/>
              <w:rPr>
                <w:rFonts w:ascii="宋体" w:hAnsi="宋体"/>
                <w:sz w:val="24"/>
                <w:szCs w:val="24"/>
              </w:rPr>
            </w:pPr>
            <w:r>
              <w:rPr>
                <w:rFonts w:hint="eastAsia" w:ascii="宋体" w:hAnsi="宋体"/>
                <w:sz w:val="24"/>
                <w:szCs w:val="24"/>
              </w:rPr>
              <w:t>云存储及归档系统软件</w:t>
            </w:r>
          </w:p>
        </w:tc>
        <w:tc>
          <w:tcPr>
            <w:tcW w:w="4961" w:type="dxa"/>
            <w:tcBorders>
              <w:top w:val="single" w:color="auto" w:sz="4" w:space="0"/>
              <w:left w:val="single" w:color="auto" w:sz="4" w:space="0"/>
              <w:bottom w:val="single" w:color="auto" w:sz="4" w:space="0"/>
              <w:right w:val="single" w:color="auto" w:sz="4" w:space="0"/>
            </w:tcBorders>
            <w:vAlign w:val="center"/>
          </w:tcPr>
          <w:p w14:paraId="448F5021">
            <w:pPr>
              <w:pStyle w:val="11"/>
              <w:spacing w:line="360" w:lineRule="auto"/>
              <w:ind w:firstLine="0" w:firstLineChars="0"/>
              <w:jc w:val="left"/>
              <w:rPr>
                <w:rFonts w:ascii="宋体" w:hAnsi="宋体"/>
                <w:sz w:val="24"/>
                <w:szCs w:val="24"/>
              </w:rPr>
            </w:pPr>
            <w:r>
              <w:rPr>
                <w:rFonts w:hint="eastAsia" w:ascii="宋体" w:hAnsi="宋体"/>
                <w:sz w:val="24"/>
                <w:szCs w:val="24"/>
              </w:rPr>
              <w:t>医疗数据加密传输、云端归档及存储系统，以及医学影像的云端计算、云端处理服务。</w:t>
            </w:r>
          </w:p>
        </w:tc>
        <w:tc>
          <w:tcPr>
            <w:tcW w:w="709" w:type="dxa"/>
            <w:tcBorders>
              <w:top w:val="single" w:color="auto" w:sz="4" w:space="0"/>
              <w:left w:val="single" w:color="auto" w:sz="4" w:space="0"/>
              <w:bottom w:val="single" w:color="auto" w:sz="4" w:space="0"/>
              <w:right w:val="single" w:color="auto" w:sz="4" w:space="0"/>
            </w:tcBorders>
            <w:vAlign w:val="center"/>
          </w:tcPr>
          <w:p w14:paraId="55506943">
            <w:pPr>
              <w:pStyle w:val="11"/>
              <w:ind w:firstLine="0" w:firstLineChars="0"/>
              <w:jc w:val="left"/>
              <w:rPr>
                <w:rFonts w:ascii="宋体" w:hAnsi="宋体"/>
                <w:sz w:val="24"/>
                <w:szCs w:val="24"/>
              </w:rPr>
            </w:pPr>
            <w:r>
              <w:rPr>
                <w:rFonts w:hint="eastAsia" w:ascii="宋体" w:hAnsi="宋体"/>
                <w:sz w:val="24"/>
                <w:szCs w:val="24"/>
              </w:rPr>
              <w:t>1套</w:t>
            </w:r>
          </w:p>
        </w:tc>
        <w:tc>
          <w:tcPr>
            <w:tcW w:w="709" w:type="dxa"/>
            <w:vMerge w:val="continue"/>
            <w:tcBorders>
              <w:left w:val="single" w:color="auto" w:sz="4" w:space="0"/>
              <w:right w:val="single" w:color="auto" w:sz="4" w:space="0"/>
            </w:tcBorders>
            <w:vAlign w:val="center"/>
          </w:tcPr>
          <w:p w14:paraId="726CC668">
            <w:pPr>
              <w:pStyle w:val="11"/>
              <w:ind w:firstLine="0" w:firstLineChars="0"/>
              <w:jc w:val="left"/>
              <w:rPr>
                <w:rFonts w:hint="eastAsia" w:ascii="宋体" w:hAnsi="宋体"/>
                <w:sz w:val="24"/>
                <w:szCs w:val="24"/>
              </w:rPr>
            </w:pPr>
          </w:p>
        </w:tc>
      </w:tr>
      <w:tr w14:paraId="2CAB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2" w:type="dxa"/>
            <w:vMerge w:val="continue"/>
            <w:tcBorders>
              <w:top w:val="nil"/>
              <w:left w:val="single" w:color="auto" w:sz="4" w:space="0"/>
              <w:bottom w:val="single" w:color="auto" w:sz="4" w:space="0"/>
              <w:right w:val="single" w:color="auto" w:sz="4" w:space="0"/>
            </w:tcBorders>
            <w:vAlign w:val="center"/>
          </w:tcPr>
          <w:p w14:paraId="59F7BCFF">
            <w:pPr>
              <w:widowControl/>
              <w:jc w:val="left"/>
              <w:rPr>
                <w:rFonts w:ascii="宋体" w:hAnsi="宋体"/>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1C82E0B5">
            <w:pPr>
              <w:pStyle w:val="11"/>
              <w:spacing w:line="360" w:lineRule="auto"/>
              <w:ind w:firstLine="0" w:firstLineChars="0"/>
              <w:jc w:val="left"/>
              <w:rPr>
                <w:rFonts w:ascii="宋体" w:hAnsi="宋体"/>
                <w:sz w:val="24"/>
                <w:szCs w:val="24"/>
              </w:rPr>
            </w:pPr>
            <w:r>
              <w:rPr>
                <w:rFonts w:hint="eastAsia" w:ascii="宋体" w:hAnsi="宋体"/>
                <w:sz w:val="24"/>
                <w:szCs w:val="24"/>
              </w:rPr>
              <w:t>二维码电子胶片系统</w:t>
            </w:r>
          </w:p>
        </w:tc>
        <w:tc>
          <w:tcPr>
            <w:tcW w:w="4961" w:type="dxa"/>
            <w:tcBorders>
              <w:top w:val="single" w:color="auto" w:sz="4" w:space="0"/>
              <w:left w:val="single" w:color="auto" w:sz="4" w:space="0"/>
              <w:bottom w:val="single" w:color="auto" w:sz="4" w:space="0"/>
              <w:right w:val="single" w:color="auto" w:sz="4" w:space="0"/>
            </w:tcBorders>
            <w:vAlign w:val="center"/>
          </w:tcPr>
          <w:p w14:paraId="5F0CC061">
            <w:pPr>
              <w:pStyle w:val="11"/>
              <w:spacing w:line="360" w:lineRule="auto"/>
              <w:ind w:firstLine="0" w:firstLineChars="0"/>
              <w:jc w:val="left"/>
              <w:rPr>
                <w:rFonts w:ascii="宋体" w:hAnsi="宋体"/>
                <w:sz w:val="24"/>
                <w:szCs w:val="24"/>
              </w:rPr>
            </w:pPr>
            <w:r>
              <w:rPr>
                <w:rFonts w:hint="eastAsia" w:ascii="宋体" w:hAnsi="宋体"/>
                <w:sz w:val="24"/>
                <w:szCs w:val="24"/>
              </w:rPr>
              <w:t>将DICOM影像资料和检查报告存储在云端，医生、患者移动阅片；患者检查完成后无需等候取片，可通过手机管理自己的影像资料，还可通过二维码分享影像数据给医生。</w:t>
            </w:r>
          </w:p>
        </w:tc>
        <w:tc>
          <w:tcPr>
            <w:tcW w:w="709" w:type="dxa"/>
            <w:tcBorders>
              <w:top w:val="single" w:color="auto" w:sz="4" w:space="0"/>
              <w:left w:val="single" w:color="auto" w:sz="4" w:space="0"/>
              <w:bottom w:val="single" w:color="auto" w:sz="4" w:space="0"/>
              <w:right w:val="single" w:color="auto" w:sz="4" w:space="0"/>
            </w:tcBorders>
            <w:vAlign w:val="center"/>
          </w:tcPr>
          <w:p w14:paraId="6076C2E5">
            <w:pPr>
              <w:pStyle w:val="11"/>
              <w:ind w:firstLine="0" w:firstLineChars="0"/>
              <w:jc w:val="left"/>
              <w:rPr>
                <w:rFonts w:ascii="宋体" w:hAnsi="宋体"/>
                <w:sz w:val="24"/>
                <w:szCs w:val="24"/>
              </w:rPr>
            </w:pPr>
            <w:r>
              <w:rPr>
                <w:rFonts w:hint="eastAsia" w:ascii="宋体" w:hAnsi="宋体"/>
                <w:sz w:val="24"/>
                <w:szCs w:val="24"/>
              </w:rPr>
              <w:t>1套</w:t>
            </w:r>
          </w:p>
        </w:tc>
        <w:tc>
          <w:tcPr>
            <w:tcW w:w="709" w:type="dxa"/>
            <w:vMerge w:val="continue"/>
            <w:tcBorders>
              <w:left w:val="single" w:color="auto" w:sz="4" w:space="0"/>
              <w:right w:val="single" w:color="auto" w:sz="4" w:space="0"/>
            </w:tcBorders>
            <w:vAlign w:val="center"/>
          </w:tcPr>
          <w:p w14:paraId="008CAE4C">
            <w:pPr>
              <w:pStyle w:val="11"/>
              <w:ind w:firstLine="0" w:firstLineChars="0"/>
              <w:jc w:val="left"/>
              <w:rPr>
                <w:rFonts w:hint="eastAsia" w:ascii="宋体" w:hAnsi="宋体"/>
                <w:sz w:val="24"/>
                <w:szCs w:val="24"/>
              </w:rPr>
            </w:pPr>
          </w:p>
        </w:tc>
      </w:tr>
      <w:tr w14:paraId="57AF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2" w:type="dxa"/>
            <w:vMerge w:val="continue"/>
            <w:tcBorders>
              <w:top w:val="nil"/>
              <w:left w:val="single" w:color="auto" w:sz="4" w:space="0"/>
              <w:bottom w:val="single" w:color="auto" w:sz="4" w:space="0"/>
              <w:right w:val="single" w:color="auto" w:sz="4" w:space="0"/>
            </w:tcBorders>
            <w:vAlign w:val="center"/>
          </w:tcPr>
          <w:p w14:paraId="0F04F3EE">
            <w:pPr>
              <w:widowControl/>
              <w:jc w:val="left"/>
              <w:rPr>
                <w:rFonts w:ascii="宋体" w:hAnsi="宋体"/>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0C67F188">
            <w:pPr>
              <w:pStyle w:val="11"/>
              <w:spacing w:line="360" w:lineRule="auto"/>
              <w:ind w:firstLine="0" w:firstLineChars="0"/>
              <w:jc w:val="left"/>
              <w:rPr>
                <w:rFonts w:ascii="宋体" w:hAnsi="宋体"/>
                <w:sz w:val="24"/>
                <w:szCs w:val="24"/>
              </w:rPr>
            </w:pPr>
            <w:r>
              <w:rPr>
                <w:rFonts w:hint="eastAsia" w:ascii="宋体" w:hAnsi="宋体"/>
                <w:sz w:val="24"/>
                <w:szCs w:val="24"/>
              </w:rPr>
              <w:t>移动终端APP</w:t>
            </w:r>
          </w:p>
        </w:tc>
        <w:tc>
          <w:tcPr>
            <w:tcW w:w="4961" w:type="dxa"/>
            <w:tcBorders>
              <w:top w:val="single" w:color="auto" w:sz="4" w:space="0"/>
              <w:left w:val="single" w:color="auto" w:sz="4" w:space="0"/>
              <w:bottom w:val="single" w:color="auto" w:sz="4" w:space="0"/>
              <w:right w:val="single" w:color="auto" w:sz="4" w:space="0"/>
            </w:tcBorders>
            <w:vAlign w:val="center"/>
          </w:tcPr>
          <w:p w14:paraId="45989548">
            <w:pPr>
              <w:pStyle w:val="11"/>
              <w:spacing w:line="360" w:lineRule="auto"/>
              <w:ind w:firstLine="0" w:firstLineChars="0"/>
              <w:jc w:val="left"/>
              <w:rPr>
                <w:rFonts w:ascii="宋体" w:hAnsi="宋体"/>
                <w:sz w:val="24"/>
                <w:szCs w:val="24"/>
              </w:rPr>
            </w:pPr>
            <w:r>
              <w:rPr>
                <w:rFonts w:hint="eastAsia" w:ascii="宋体" w:hAnsi="宋体"/>
                <w:sz w:val="24"/>
                <w:szCs w:val="24"/>
              </w:rPr>
              <w:t>支持电子报告与胶片查看、影像处理、影像分享与传输等功能柜，支持IOS、Android、windows操作系统，实现手机等移动终端的原始影像调阅功能。</w:t>
            </w:r>
          </w:p>
        </w:tc>
        <w:tc>
          <w:tcPr>
            <w:tcW w:w="709" w:type="dxa"/>
            <w:tcBorders>
              <w:top w:val="single" w:color="auto" w:sz="4" w:space="0"/>
              <w:left w:val="single" w:color="auto" w:sz="4" w:space="0"/>
              <w:bottom w:val="single" w:color="auto" w:sz="4" w:space="0"/>
              <w:right w:val="single" w:color="auto" w:sz="4" w:space="0"/>
            </w:tcBorders>
            <w:vAlign w:val="center"/>
          </w:tcPr>
          <w:p w14:paraId="59019424">
            <w:pPr>
              <w:pStyle w:val="11"/>
              <w:ind w:firstLine="0" w:firstLineChars="0"/>
              <w:jc w:val="left"/>
              <w:rPr>
                <w:rFonts w:ascii="宋体" w:hAnsi="宋体"/>
                <w:sz w:val="24"/>
                <w:szCs w:val="24"/>
              </w:rPr>
            </w:pPr>
            <w:r>
              <w:rPr>
                <w:rFonts w:hint="eastAsia" w:ascii="宋体" w:hAnsi="宋体"/>
                <w:sz w:val="24"/>
                <w:szCs w:val="24"/>
              </w:rPr>
              <w:t>1套</w:t>
            </w:r>
          </w:p>
        </w:tc>
        <w:tc>
          <w:tcPr>
            <w:tcW w:w="709" w:type="dxa"/>
            <w:vMerge w:val="continue"/>
            <w:tcBorders>
              <w:left w:val="single" w:color="auto" w:sz="4" w:space="0"/>
              <w:right w:val="single" w:color="auto" w:sz="4" w:space="0"/>
            </w:tcBorders>
            <w:vAlign w:val="center"/>
          </w:tcPr>
          <w:p w14:paraId="418A0ECD">
            <w:pPr>
              <w:pStyle w:val="11"/>
              <w:ind w:firstLine="0" w:firstLineChars="0"/>
              <w:jc w:val="left"/>
              <w:rPr>
                <w:rFonts w:hint="eastAsia" w:ascii="宋体" w:hAnsi="宋体"/>
                <w:sz w:val="24"/>
                <w:szCs w:val="24"/>
              </w:rPr>
            </w:pPr>
          </w:p>
        </w:tc>
      </w:tr>
      <w:tr w14:paraId="58E3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2" w:type="dxa"/>
            <w:vMerge w:val="continue"/>
            <w:tcBorders>
              <w:top w:val="nil"/>
              <w:left w:val="single" w:color="auto" w:sz="4" w:space="0"/>
              <w:bottom w:val="single" w:color="auto" w:sz="4" w:space="0"/>
              <w:right w:val="single" w:color="auto" w:sz="4" w:space="0"/>
            </w:tcBorders>
            <w:vAlign w:val="center"/>
          </w:tcPr>
          <w:p w14:paraId="7500A3CF">
            <w:pPr>
              <w:widowControl/>
              <w:jc w:val="left"/>
              <w:rPr>
                <w:rFonts w:ascii="宋体" w:hAnsi="宋体"/>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5B0C4958">
            <w:pPr>
              <w:pStyle w:val="11"/>
              <w:spacing w:line="360" w:lineRule="auto"/>
              <w:ind w:firstLine="0" w:firstLineChars="0"/>
              <w:jc w:val="left"/>
              <w:rPr>
                <w:rFonts w:ascii="宋体" w:hAnsi="宋体"/>
                <w:sz w:val="24"/>
                <w:szCs w:val="24"/>
              </w:rPr>
            </w:pPr>
            <w:r>
              <w:rPr>
                <w:rFonts w:hint="eastAsia" w:ascii="宋体" w:hAnsi="宋体"/>
                <w:sz w:val="24"/>
                <w:szCs w:val="24"/>
              </w:rPr>
              <w:t>自助打印系统</w:t>
            </w:r>
          </w:p>
        </w:tc>
        <w:tc>
          <w:tcPr>
            <w:tcW w:w="4961" w:type="dxa"/>
            <w:tcBorders>
              <w:top w:val="single" w:color="auto" w:sz="4" w:space="0"/>
              <w:left w:val="single" w:color="auto" w:sz="4" w:space="0"/>
              <w:bottom w:val="single" w:color="auto" w:sz="4" w:space="0"/>
              <w:right w:val="single" w:color="auto" w:sz="4" w:space="0"/>
            </w:tcBorders>
            <w:vAlign w:val="center"/>
          </w:tcPr>
          <w:p w14:paraId="1282D669">
            <w:pPr>
              <w:pStyle w:val="11"/>
              <w:spacing w:line="360" w:lineRule="auto"/>
              <w:ind w:firstLine="0" w:firstLineChars="0"/>
              <w:jc w:val="left"/>
              <w:rPr>
                <w:rFonts w:ascii="宋体" w:hAnsi="宋体"/>
                <w:sz w:val="24"/>
                <w:szCs w:val="24"/>
              </w:rPr>
            </w:pPr>
            <w:r>
              <w:rPr>
                <w:rFonts w:hint="eastAsia" w:ascii="宋体" w:hAnsi="宋体"/>
                <w:sz w:val="24"/>
                <w:szCs w:val="24"/>
              </w:rPr>
              <w:t>是提供图文报告的分发管理，通过集中管理医院图文报告，并打印等任务</w:t>
            </w:r>
          </w:p>
        </w:tc>
        <w:tc>
          <w:tcPr>
            <w:tcW w:w="709" w:type="dxa"/>
            <w:tcBorders>
              <w:top w:val="single" w:color="auto" w:sz="4" w:space="0"/>
              <w:left w:val="single" w:color="auto" w:sz="4" w:space="0"/>
              <w:bottom w:val="single" w:color="auto" w:sz="4" w:space="0"/>
              <w:right w:val="single" w:color="auto" w:sz="4" w:space="0"/>
            </w:tcBorders>
            <w:vAlign w:val="center"/>
          </w:tcPr>
          <w:p w14:paraId="19B0843C">
            <w:pPr>
              <w:pStyle w:val="11"/>
              <w:ind w:firstLine="0" w:firstLineChars="0"/>
              <w:jc w:val="left"/>
              <w:rPr>
                <w:rFonts w:ascii="宋体" w:hAnsi="宋体"/>
                <w:sz w:val="24"/>
                <w:szCs w:val="24"/>
              </w:rPr>
            </w:pPr>
            <w:r>
              <w:rPr>
                <w:rFonts w:hint="eastAsia" w:ascii="宋体" w:hAnsi="宋体"/>
                <w:sz w:val="24"/>
                <w:szCs w:val="24"/>
              </w:rPr>
              <w:t>4套</w:t>
            </w:r>
          </w:p>
        </w:tc>
        <w:tc>
          <w:tcPr>
            <w:tcW w:w="709" w:type="dxa"/>
            <w:vMerge w:val="continue"/>
            <w:tcBorders>
              <w:left w:val="single" w:color="auto" w:sz="4" w:space="0"/>
              <w:right w:val="single" w:color="auto" w:sz="4" w:space="0"/>
            </w:tcBorders>
            <w:vAlign w:val="center"/>
          </w:tcPr>
          <w:p w14:paraId="45E69192">
            <w:pPr>
              <w:pStyle w:val="11"/>
              <w:ind w:firstLine="0" w:firstLineChars="0"/>
              <w:jc w:val="left"/>
              <w:rPr>
                <w:rFonts w:hint="eastAsia" w:ascii="宋体" w:hAnsi="宋体"/>
                <w:sz w:val="24"/>
                <w:szCs w:val="24"/>
              </w:rPr>
            </w:pPr>
          </w:p>
        </w:tc>
      </w:tr>
      <w:tr w14:paraId="7D87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2" w:type="dxa"/>
            <w:vMerge w:val="continue"/>
            <w:tcBorders>
              <w:top w:val="nil"/>
              <w:left w:val="single" w:color="auto" w:sz="4" w:space="0"/>
              <w:bottom w:val="single" w:color="auto" w:sz="4" w:space="0"/>
              <w:right w:val="single" w:color="auto" w:sz="4" w:space="0"/>
            </w:tcBorders>
            <w:vAlign w:val="center"/>
          </w:tcPr>
          <w:p w14:paraId="4B01CC5C">
            <w:pPr>
              <w:widowControl/>
              <w:jc w:val="left"/>
              <w:rPr>
                <w:rFonts w:ascii="宋体" w:hAnsi="宋体"/>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53A30D5D">
            <w:pPr>
              <w:pStyle w:val="11"/>
              <w:spacing w:line="360" w:lineRule="auto"/>
              <w:ind w:firstLine="0" w:firstLineChars="0"/>
              <w:jc w:val="left"/>
              <w:rPr>
                <w:rFonts w:ascii="宋体" w:hAnsi="宋体"/>
                <w:sz w:val="24"/>
                <w:szCs w:val="24"/>
              </w:rPr>
            </w:pPr>
            <w:r>
              <w:rPr>
                <w:rFonts w:hint="eastAsia" w:ascii="宋体" w:hAnsi="宋体"/>
                <w:sz w:val="24"/>
                <w:szCs w:val="24"/>
              </w:rPr>
              <w:t>自助打印机</w:t>
            </w:r>
          </w:p>
        </w:tc>
        <w:tc>
          <w:tcPr>
            <w:tcW w:w="4961" w:type="dxa"/>
            <w:tcBorders>
              <w:top w:val="single" w:color="auto" w:sz="4" w:space="0"/>
              <w:left w:val="single" w:color="auto" w:sz="4" w:space="0"/>
              <w:bottom w:val="single" w:color="auto" w:sz="4" w:space="0"/>
              <w:right w:val="single" w:color="auto" w:sz="4" w:space="0"/>
            </w:tcBorders>
            <w:vAlign w:val="center"/>
          </w:tcPr>
          <w:p w14:paraId="0CE2854C">
            <w:pPr>
              <w:pStyle w:val="11"/>
              <w:spacing w:line="360" w:lineRule="auto"/>
              <w:ind w:firstLine="0" w:firstLineChars="0"/>
              <w:jc w:val="left"/>
              <w:rPr>
                <w:rFonts w:ascii="宋体" w:hAnsi="宋体"/>
                <w:sz w:val="24"/>
                <w:szCs w:val="24"/>
              </w:rPr>
            </w:pPr>
            <w:r>
              <w:rPr>
                <w:rFonts w:hint="eastAsia" w:ascii="宋体" w:hAnsi="宋体"/>
                <w:sz w:val="24"/>
                <w:szCs w:val="24"/>
              </w:rPr>
              <w:t>提供报告打印输出的自助终端设备</w:t>
            </w:r>
          </w:p>
        </w:tc>
        <w:tc>
          <w:tcPr>
            <w:tcW w:w="709" w:type="dxa"/>
            <w:tcBorders>
              <w:top w:val="single" w:color="auto" w:sz="4" w:space="0"/>
              <w:left w:val="single" w:color="auto" w:sz="4" w:space="0"/>
              <w:bottom w:val="single" w:color="auto" w:sz="4" w:space="0"/>
              <w:right w:val="single" w:color="auto" w:sz="4" w:space="0"/>
            </w:tcBorders>
            <w:vAlign w:val="center"/>
          </w:tcPr>
          <w:p w14:paraId="50B55348">
            <w:pPr>
              <w:pStyle w:val="11"/>
              <w:ind w:firstLine="0" w:firstLineChars="0"/>
              <w:jc w:val="left"/>
              <w:rPr>
                <w:rFonts w:ascii="宋体" w:hAnsi="宋体"/>
                <w:sz w:val="24"/>
                <w:szCs w:val="24"/>
              </w:rPr>
            </w:pPr>
            <w:r>
              <w:rPr>
                <w:rFonts w:hint="eastAsia" w:ascii="宋体" w:hAnsi="宋体"/>
                <w:sz w:val="24"/>
                <w:szCs w:val="24"/>
              </w:rPr>
              <w:t>4台</w:t>
            </w:r>
          </w:p>
        </w:tc>
        <w:tc>
          <w:tcPr>
            <w:tcW w:w="709" w:type="dxa"/>
            <w:vMerge w:val="continue"/>
            <w:tcBorders>
              <w:left w:val="single" w:color="auto" w:sz="4" w:space="0"/>
              <w:right w:val="single" w:color="auto" w:sz="4" w:space="0"/>
            </w:tcBorders>
            <w:vAlign w:val="center"/>
          </w:tcPr>
          <w:p w14:paraId="5F06CBD9">
            <w:pPr>
              <w:pStyle w:val="11"/>
              <w:ind w:firstLine="0" w:firstLineChars="0"/>
              <w:jc w:val="left"/>
              <w:rPr>
                <w:rFonts w:hint="eastAsia" w:ascii="宋体" w:hAnsi="宋体"/>
                <w:sz w:val="24"/>
                <w:szCs w:val="24"/>
              </w:rPr>
            </w:pPr>
          </w:p>
        </w:tc>
      </w:tr>
      <w:tr w14:paraId="537A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2" w:type="dxa"/>
            <w:vMerge w:val="continue"/>
            <w:tcBorders>
              <w:top w:val="nil"/>
              <w:left w:val="single" w:color="auto" w:sz="4" w:space="0"/>
              <w:bottom w:val="single" w:color="auto" w:sz="4" w:space="0"/>
              <w:right w:val="single" w:color="auto" w:sz="4" w:space="0"/>
            </w:tcBorders>
            <w:vAlign w:val="center"/>
          </w:tcPr>
          <w:p w14:paraId="73E780F3">
            <w:pPr>
              <w:widowControl/>
              <w:jc w:val="left"/>
              <w:rPr>
                <w:rFonts w:ascii="宋体" w:hAnsi="宋体"/>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1DD393FE">
            <w:pPr>
              <w:pStyle w:val="11"/>
              <w:spacing w:line="360" w:lineRule="auto"/>
              <w:ind w:firstLine="0" w:firstLineChars="0"/>
              <w:jc w:val="left"/>
              <w:rPr>
                <w:rFonts w:ascii="宋体" w:hAnsi="宋体"/>
                <w:sz w:val="24"/>
                <w:szCs w:val="24"/>
              </w:rPr>
            </w:pPr>
            <w:r>
              <w:rPr>
                <w:rFonts w:hint="eastAsia" w:ascii="宋体" w:hAnsi="宋体"/>
                <w:sz w:val="24"/>
                <w:szCs w:val="24"/>
              </w:rPr>
              <w:t>自助打印服务器</w:t>
            </w:r>
          </w:p>
        </w:tc>
        <w:tc>
          <w:tcPr>
            <w:tcW w:w="4961" w:type="dxa"/>
            <w:tcBorders>
              <w:top w:val="single" w:color="auto" w:sz="4" w:space="0"/>
              <w:left w:val="single" w:color="auto" w:sz="4" w:space="0"/>
              <w:bottom w:val="single" w:color="auto" w:sz="4" w:space="0"/>
              <w:right w:val="single" w:color="auto" w:sz="4" w:space="0"/>
            </w:tcBorders>
            <w:vAlign w:val="center"/>
          </w:tcPr>
          <w:p w14:paraId="54A148DD">
            <w:pPr>
              <w:pStyle w:val="11"/>
              <w:spacing w:line="360" w:lineRule="auto"/>
              <w:ind w:firstLine="0" w:firstLineChars="0"/>
              <w:jc w:val="left"/>
              <w:rPr>
                <w:rFonts w:ascii="宋体" w:hAnsi="宋体"/>
                <w:sz w:val="24"/>
                <w:szCs w:val="24"/>
              </w:rPr>
            </w:pPr>
            <w:r>
              <w:rPr>
                <w:rFonts w:hint="eastAsia" w:ascii="宋体" w:hAnsi="宋体"/>
                <w:sz w:val="24"/>
                <w:szCs w:val="24"/>
              </w:rPr>
              <w:t>用于数据处理、接受打印服务的服务器</w:t>
            </w:r>
          </w:p>
        </w:tc>
        <w:tc>
          <w:tcPr>
            <w:tcW w:w="709" w:type="dxa"/>
            <w:tcBorders>
              <w:top w:val="single" w:color="auto" w:sz="4" w:space="0"/>
              <w:left w:val="single" w:color="auto" w:sz="4" w:space="0"/>
              <w:bottom w:val="single" w:color="auto" w:sz="4" w:space="0"/>
              <w:right w:val="single" w:color="auto" w:sz="4" w:space="0"/>
            </w:tcBorders>
            <w:vAlign w:val="center"/>
          </w:tcPr>
          <w:p w14:paraId="2AA483B3">
            <w:pPr>
              <w:pStyle w:val="11"/>
              <w:ind w:firstLine="0" w:firstLineChars="0"/>
              <w:jc w:val="left"/>
              <w:rPr>
                <w:rFonts w:ascii="宋体" w:hAnsi="宋体"/>
                <w:sz w:val="24"/>
                <w:szCs w:val="24"/>
              </w:rPr>
            </w:pPr>
            <w:r>
              <w:rPr>
                <w:rFonts w:hint="eastAsia" w:ascii="宋体" w:hAnsi="宋体"/>
                <w:sz w:val="24"/>
                <w:szCs w:val="24"/>
              </w:rPr>
              <w:t>2台</w:t>
            </w:r>
          </w:p>
        </w:tc>
        <w:tc>
          <w:tcPr>
            <w:tcW w:w="709" w:type="dxa"/>
            <w:vMerge w:val="continue"/>
            <w:tcBorders>
              <w:left w:val="single" w:color="auto" w:sz="4" w:space="0"/>
              <w:bottom w:val="single" w:color="auto" w:sz="4" w:space="0"/>
              <w:right w:val="single" w:color="auto" w:sz="4" w:space="0"/>
            </w:tcBorders>
            <w:vAlign w:val="center"/>
          </w:tcPr>
          <w:p w14:paraId="6C666156">
            <w:pPr>
              <w:pStyle w:val="11"/>
              <w:ind w:firstLine="0" w:firstLineChars="0"/>
              <w:jc w:val="left"/>
              <w:rPr>
                <w:rFonts w:hint="eastAsia" w:ascii="宋体" w:hAnsi="宋体"/>
                <w:sz w:val="24"/>
                <w:szCs w:val="24"/>
              </w:rPr>
            </w:pPr>
          </w:p>
        </w:tc>
      </w:tr>
    </w:tbl>
    <w:p w14:paraId="444363CD">
      <w:pPr>
        <w:widowControl/>
        <w:jc w:val="left"/>
        <w:rPr>
          <w:b/>
          <w:color w:val="FF0000"/>
          <w:sz w:val="24"/>
          <w:szCs w:val="24"/>
        </w:rPr>
      </w:pPr>
      <w:r>
        <w:rPr>
          <w:b/>
          <w:color w:val="FF0000"/>
          <w:sz w:val="24"/>
          <w:szCs w:val="24"/>
        </w:rPr>
        <w:br w:type="page"/>
      </w:r>
    </w:p>
    <w:p w14:paraId="31D6776A">
      <w:pPr>
        <w:rPr>
          <w:sz w:val="24"/>
          <w:szCs w:val="24"/>
        </w:rPr>
      </w:pPr>
      <w:r>
        <w:rPr>
          <w:sz w:val="24"/>
          <w:szCs w:val="24"/>
        </w:rPr>
        <w:t xml:space="preserve"> </w:t>
      </w:r>
    </w:p>
    <w:p w14:paraId="10B335BA">
      <w:pPr>
        <w:pStyle w:val="10"/>
        <w:numPr>
          <w:ilvl w:val="0"/>
          <w:numId w:val="0"/>
        </w:numPr>
        <w:snapToGrid w:val="0"/>
        <w:spacing w:line="360" w:lineRule="auto"/>
        <w:ind w:leftChars="0"/>
        <w:contextualSpacing/>
        <w:outlineLvl w:val="0"/>
        <w:rPr>
          <w:b/>
          <w:sz w:val="24"/>
          <w:szCs w:val="24"/>
        </w:rPr>
      </w:pPr>
      <w:r>
        <w:rPr>
          <w:rFonts w:hint="eastAsia" w:ascii="宋体" w:hAnsi="宋体"/>
          <w:b/>
          <w:sz w:val="24"/>
          <w:szCs w:val="24"/>
          <w:lang w:val="en-US" w:eastAsia="zh-CN"/>
        </w:rPr>
        <w:t>三、</w:t>
      </w:r>
      <w:r>
        <w:rPr>
          <w:rFonts w:hint="eastAsia" w:ascii="宋体" w:hAnsi="宋体"/>
          <w:b/>
          <w:sz w:val="24"/>
          <w:szCs w:val="24"/>
        </w:rPr>
        <w:t>技术参数</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1448"/>
        <w:gridCol w:w="7052"/>
      </w:tblGrid>
      <w:tr w14:paraId="3E969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64" w:hRule="atLeast"/>
          <w:jc w:val="center"/>
        </w:trPr>
        <w:tc>
          <w:tcPr>
            <w:tcW w:w="1448" w:type="dxa"/>
            <w:tcBorders>
              <w:top w:val="single" w:color="auto" w:sz="4" w:space="0"/>
              <w:left w:val="single" w:color="auto" w:sz="4" w:space="0"/>
              <w:bottom w:val="single" w:color="auto" w:sz="6" w:space="0"/>
              <w:right w:val="single" w:color="auto" w:sz="6" w:space="0"/>
            </w:tcBorders>
            <w:shd w:val="clear" w:color="auto" w:fill="B4C6E7"/>
            <w:vAlign w:val="center"/>
          </w:tcPr>
          <w:p w14:paraId="352A327F">
            <w:pPr>
              <w:kinsoku w:val="0"/>
              <w:overflowPunct w:val="0"/>
              <w:autoSpaceDE w:val="0"/>
              <w:autoSpaceDN w:val="0"/>
              <w:adjustRightInd w:val="0"/>
              <w:snapToGrid w:val="0"/>
              <w:jc w:val="center"/>
              <w:rPr>
                <w:rFonts w:ascii="微软雅黑" w:hAnsi="微软雅黑" w:eastAsia="微软雅黑"/>
                <w:sz w:val="24"/>
                <w:szCs w:val="24"/>
              </w:rPr>
            </w:pPr>
            <w:r>
              <w:rPr>
                <w:rFonts w:hint="eastAsia" w:ascii="微软雅黑" w:hAnsi="微软雅黑" w:eastAsia="微软雅黑"/>
                <w:sz w:val="24"/>
                <w:szCs w:val="24"/>
              </w:rPr>
              <w:t>系统产品</w:t>
            </w:r>
          </w:p>
        </w:tc>
        <w:tc>
          <w:tcPr>
            <w:tcW w:w="7052" w:type="dxa"/>
            <w:tcBorders>
              <w:top w:val="single" w:color="auto" w:sz="4" w:space="0"/>
              <w:left w:val="single" w:color="auto" w:sz="6" w:space="0"/>
              <w:bottom w:val="single" w:color="auto" w:sz="6" w:space="0"/>
              <w:right w:val="single" w:color="auto" w:sz="4" w:space="0"/>
            </w:tcBorders>
            <w:shd w:val="clear" w:color="auto" w:fill="B4C6E7"/>
            <w:vAlign w:val="center"/>
          </w:tcPr>
          <w:p w14:paraId="6ACB9082">
            <w:pPr>
              <w:kinsoku w:val="0"/>
              <w:overflowPunct w:val="0"/>
              <w:autoSpaceDE w:val="0"/>
              <w:autoSpaceDN w:val="0"/>
              <w:adjustRightInd w:val="0"/>
              <w:snapToGrid w:val="0"/>
              <w:jc w:val="center"/>
              <w:rPr>
                <w:rFonts w:ascii="微软雅黑" w:hAnsi="微软雅黑" w:eastAsia="微软雅黑"/>
                <w:sz w:val="24"/>
                <w:szCs w:val="24"/>
              </w:rPr>
            </w:pPr>
            <w:r>
              <w:rPr>
                <w:rFonts w:hint="eastAsia" w:ascii="微软雅黑" w:hAnsi="微软雅黑" w:eastAsia="微软雅黑"/>
                <w:sz w:val="24"/>
                <w:szCs w:val="24"/>
              </w:rPr>
              <w:t>技术参数及功能要求</w:t>
            </w:r>
          </w:p>
        </w:tc>
      </w:tr>
      <w:tr w14:paraId="4A4B72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jc w:val="center"/>
        </w:trPr>
        <w:tc>
          <w:tcPr>
            <w:tcW w:w="1448" w:type="dxa"/>
            <w:tcBorders>
              <w:top w:val="single" w:color="auto" w:sz="6" w:space="0"/>
              <w:left w:val="single" w:color="auto" w:sz="4" w:space="0"/>
              <w:bottom w:val="single" w:color="auto" w:sz="6" w:space="0"/>
              <w:right w:val="single" w:color="auto" w:sz="6" w:space="0"/>
            </w:tcBorders>
            <w:vAlign w:val="center"/>
          </w:tcPr>
          <w:p w14:paraId="3E6E9714">
            <w:pPr>
              <w:kinsoku w:val="0"/>
              <w:overflowPunct w:val="0"/>
              <w:autoSpaceDE w:val="0"/>
              <w:autoSpaceDN w:val="0"/>
              <w:adjustRightInd w:val="0"/>
              <w:snapToGrid w:val="0"/>
              <w:jc w:val="center"/>
              <w:rPr>
                <w:rFonts w:ascii="宋体" w:hAnsi="宋体"/>
                <w:sz w:val="24"/>
                <w:szCs w:val="24"/>
              </w:rPr>
            </w:pPr>
            <w:r>
              <w:rPr>
                <w:rFonts w:hint="eastAsia" w:ascii="宋体" w:hAnsi="宋体"/>
                <w:sz w:val="24"/>
                <w:szCs w:val="24"/>
              </w:rPr>
              <w:t>平台架构</w:t>
            </w:r>
          </w:p>
        </w:tc>
        <w:tc>
          <w:tcPr>
            <w:tcW w:w="7052" w:type="dxa"/>
            <w:tcBorders>
              <w:top w:val="single" w:color="auto" w:sz="6" w:space="0"/>
              <w:left w:val="single" w:color="auto" w:sz="6" w:space="0"/>
              <w:bottom w:val="single" w:color="auto" w:sz="6" w:space="0"/>
              <w:right w:val="single" w:color="auto" w:sz="4" w:space="0"/>
            </w:tcBorders>
          </w:tcPr>
          <w:p w14:paraId="2320B678">
            <w:pPr>
              <w:pStyle w:val="11"/>
              <w:spacing w:line="360" w:lineRule="auto"/>
              <w:ind w:firstLine="0" w:firstLineChars="0"/>
              <w:jc w:val="left"/>
              <w:rPr>
                <w:rFonts w:ascii="宋体" w:hAnsi="宋体"/>
                <w:sz w:val="24"/>
                <w:szCs w:val="24"/>
              </w:rPr>
            </w:pPr>
            <w:r>
              <w:rPr>
                <w:rFonts w:hint="eastAsia" w:ascii="宋体" w:hAnsi="宋体"/>
                <w:sz w:val="24"/>
                <w:szCs w:val="24"/>
              </w:rPr>
              <w:t>1、具有桌面版（PC）、及移动版（手机），并有医生版和患者版区分。</w:t>
            </w:r>
          </w:p>
          <w:p w14:paraId="7A53FAC1">
            <w:pPr>
              <w:pStyle w:val="11"/>
              <w:spacing w:line="360" w:lineRule="auto"/>
              <w:ind w:firstLine="0" w:firstLineChars="0"/>
              <w:jc w:val="left"/>
              <w:rPr>
                <w:rFonts w:hint="eastAsia" w:ascii="宋体" w:hAnsi="宋体"/>
                <w:sz w:val="24"/>
                <w:szCs w:val="24"/>
              </w:rPr>
            </w:pPr>
            <w:r>
              <w:rPr>
                <w:rFonts w:hint="eastAsia" w:ascii="宋体" w:hAnsi="宋体"/>
                <w:sz w:val="24"/>
                <w:szCs w:val="24"/>
              </w:rPr>
              <w:t>2、具有影像后处理功能（包含三维后处理）。</w:t>
            </w:r>
          </w:p>
        </w:tc>
      </w:tr>
      <w:tr w14:paraId="142516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jc w:val="center"/>
        </w:trPr>
        <w:tc>
          <w:tcPr>
            <w:tcW w:w="1448" w:type="dxa"/>
            <w:tcBorders>
              <w:top w:val="single" w:color="auto" w:sz="6" w:space="0"/>
              <w:left w:val="single" w:color="auto" w:sz="4" w:space="0"/>
              <w:bottom w:val="single" w:color="auto" w:sz="6" w:space="0"/>
              <w:right w:val="single" w:color="auto" w:sz="6" w:space="0"/>
            </w:tcBorders>
            <w:vAlign w:val="center"/>
          </w:tcPr>
          <w:p w14:paraId="721BB45D">
            <w:pPr>
              <w:pStyle w:val="11"/>
              <w:spacing w:line="360" w:lineRule="auto"/>
              <w:ind w:firstLine="0" w:firstLineChars="0"/>
              <w:jc w:val="left"/>
              <w:rPr>
                <w:rFonts w:ascii="宋体" w:hAnsi="宋体"/>
                <w:sz w:val="24"/>
                <w:szCs w:val="24"/>
              </w:rPr>
            </w:pPr>
            <w:r>
              <w:rPr>
                <w:rFonts w:hint="eastAsia" w:ascii="宋体" w:hAnsi="宋体"/>
                <w:sz w:val="24"/>
                <w:szCs w:val="24"/>
              </w:rPr>
              <w:t>影像云前置采集系统软件</w:t>
            </w:r>
          </w:p>
        </w:tc>
        <w:tc>
          <w:tcPr>
            <w:tcW w:w="7052" w:type="dxa"/>
            <w:tcBorders>
              <w:top w:val="single" w:color="auto" w:sz="6" w:space="0"/>
              <w:left w:val="single" w:color="auto" w:sz="6" w:space="0"/>
              <w:bottom w:val="single" w:color="auto" w:sz="6" w:space="0"/>
              <w:right w:val="single" w:color="auto" w:sz="4" w:space="0"/>
            </w:tcBorders>
          </w:tcPr>
          <w:p w14:paraId="04100E83">
            <w:pPr>
              <w:pStyle w:val="11"/>
              <w:numPr>
                <w:ilvl w:val="0"/>
                <w:numId w:val="1"/>
              </w:numPr>
              <w:spacing w:line="360" w:lineRule="auto"/>
              <w:ind w:firstLineChars="0"/>
              <w:jc w:val="left"/>
              <w:rPr>
                <w:rFonts w:ascii="宋体" w:hAnsi="宋体"/>
                <w:sz w:val="24"/>
                <w:szCs w:val="24"/>
              </w:rPr>
            </w:pPr>
            <w:r>
              <w:rPr>
                <w:rFonts w:hint="eastAsia" w:ascii="宋体" w:hAnsi="宋体"/>
                <w:sz w:val="24"/>
                <w:szCs w:val="24"/>
              </w:rPr>
              <w:t>对接院内PACS,RIS信息系统实现数据采集与上传。</w:t>
            </w:r>
          </w:p>
          <w:p w14:paraId="28D83845">
            <w:pPr>
              <w:pStyle w:val="11"/>
              <w:numPr>
                <w:ilvl w:val="0"/>
                <w:numId w:val="1"/>
              </w:numPr>
              <w:spacing w:line="360" w:lineRule="auto"/>
              <w:ind w:firstLineChars="0"/>
              <w:jc w:val="left"/>
              <w:rPr>
                <w:rFonts w:ascii="宋体" w:hAnsi="宋体"/>
                <w:sz w:val="24"/>
                <w:szCs w:val="24"/>
              </w:rPr>
            </w:pPr>
            <w:r>
              <w:rPr>
                <w:rFonts w:hint="eastAsia" w:ascii="宋体" w:hAnsi="宋体"/>
                <w:spacing w:val="10"/>
                <w:kern w:val="0"/>
                <w:sz w:val="24"/>
                <w:szCs w:val="24"/>
              </w:rPr>
              <w:t>★</w:t>
            </w:r>
            <w:r>
              <w:rPr>
                <w:rFonts w:hint="eastAsia" w:ascii="宋体" w:hAnsi="宋体"/>
                <w:sz w:val="24"/>
                <w:szCs w:val="24"/>
              </w:rPr>
              <w:t>在数字胶片采集数据时，支持RIS数据及PACS数据同步前的合法性校验。包括数据校验规则配置。采集数据校验结果：支持查看校验结果，失败原因等，可提供进度条方式的校验步骤展示。</w:t>
            </w:r>
          </w:p>
          <w:p w14:paraId="72DE268D">
            <w:pPr>
              <w:pStyle w:val="11"/>
              <w:numPr>
                <w:ilvl w:val="0"/>
                <w:numId w:val="1"/>
              </w:numPr>
              <w:spacing w:line="360" w:lineRule="auto"/>
              <w:ind w:firstLineChars="0"/>
              <w:jc w:val="left"/>
              <w:rPr>
                <w:rFonts w:ascii="宋体" w:hAnsi="宋体"/>
                <w:sz w:val="24"/>
                <w:szCs w:val="24"/>
              </w:rPr>
            </w:pPr>
            <w:r>
              <w:rPr>
                <w:rFonts w:hint="eastAsia" w:ascii="宋体" w:hAnsi="宋体"/>
                <w:sz w:val="24"/>
                <w:szCs w:val="24"/>
              </w:rPr>
              <w:t>提供DICOM的SOP Class：Storage SCU/SCP，Storage Commitment SCU/SCP,可直接接收所有符合DICOM3.0标准的影像数据。</w:t>
            </w:r>
          </w:p>
          <w:p w14:paraId="2A4DD72F">
            <w:pPr>
              <w:pStyle w:val="11"/>
              <w:numPr>
                <w:ilvl w:val="0"/>
                <w:numId w:val="1"/>
              </w:numPr>
              <w:spacing w:line="360" w:lineRule="auto"/>
              <w:ind w:firstLineChars="0"/>
              <w:jc w:val="left"/>
              <w:rPr>
                <w:rFonts w:ascii="宋体" w:hAnsi="宋体"/>
                <w:sz w:val="24"/>
                <w:szCs w:val="24"/>
              </w:rPr>
            </w:pPr>
            <w:r>
              <w:rPr>
                <w:rFonts w:hint="eastAsia" w:ascii="宋体" w:hAnsi="宋体"/>
                <w:sz w:val="24"/>
                <w:szCs w:val="24"/>
              </w:rPr>
              <w:t>采用数据加密访问协议HTTPS保障数据访问路径。</w:t>
            </w:r>
          </w:p>
          <w:p w14:paraId="1FF595F1">
            <w:pPr>
              <w:pStyle w:val="11"/>
              <w:numPr>
                <w:ilvl w:val="0"/>
                <w:numId w:val="1"/>
              </w:numPr>
              <w:spacing w:line="360" w:lineRule="auto"/>
              <w:ind w:firstLineChars="0"/>
              <w:jc w:val="left"/>
              <w:rPr>
                <w:rFonts w:ascii="宋体" w:hAnsi="宋体"/>
                <w:sz w:val="24"/>
                <w:szCs w:val="24"/>
              </w:rPr>
            </w:pPr>
            <w:r>
              <w:rPr>
                <w:rFonts w:hint="eastAsia" w:ascii="宋体" w:hAnsi="宋体"/>
                <w:sz w:val="24"/>
                <w:szCs w:val="24"/>
              </w:rPr>
              <w:t>影像处理技术采用自主研发，禁止使用国外开源库，如：DCMTK 、CornerStone,DCM4CHE等，禁止使用dicom协议进行通信。</w:t>
            </w:r>
          </w:p>
          <w:p w14:paraId="4E12108C">
            <w:pPr>
              <w:pStyle w:val="11"/>
              <w:numPr>
                <w:ilvl w:val="0"/>
                <w:numId w:val="1"/>
              </w:numPr>
              <w:spacing w:line="360" w:lineRule="auto"/>
              <w:ind w:firstLineChars="0"/>
              <w:jc w:val="left"/>
              <w:rPr>
                <w:rFonts w:ascii="宋体" w:hAnsi="宋体"/>
                <w:sz w:val="24"/>
                <w:szCs w:val="24"/>
              </w:rPr>
            </w:pPr>
            <w:r>
              <w:rPr>
                <w:rFonts w:hint="eastAsia" w:ascii="宋体" w:hAnsi="宋体"/>
                <w:sz w:val="24"/>
                <w:szCs w:val="24"/>
              </w:rPr>
              <w:t>支持接入放射、核磁、超声、病理的影像与报告。</w:t>
            </w:r>
          </w:p>
          <w:p w14:paraId="6C29545C">
            <w:pPr>
              <w:pStyle w:val="11"/>
              <w:numPr>
                <w:ilvl w:val="0"/>
                <w:numId w:val="1"/>
              </w:numPr>
              <w:spacing w:line="360" w:lineRule="auto"/>
              <w:ind w:firstLineChars="0"/>
              <w:jc w:val="left"/>
              <w:rPr>
                <w:rFonts w:ascii="宋体" w:hAnsi="宋体"/>
                <w:sz w:val="24"/>
                <w:szCs w:val="24"/>
              </w:rPr>
            </w:pPr>
            <w:r>
              <w:rPr>
                <w:rFonts w:hint="eastAsia" w:ascii="宋体" w:hAnsi="宋体"/>
                <w:sz w:val="24"/>
                <w:szCs w:val="24"/>
              </w:rPr>
              <w:t>支持用户注册审核，根据用户所属院区、科室、姓名、职称、工号等信息进行后台访问权限审核，并支持用户重新注册审核。</w:t>
            </w:r>
          </w:p>
          <w:p w14:paraId="67DCA4D2">
            <w:pPr>
              <w:pStyle w:val="11"/>
              <w:numPr>
                <w:ilvl w:val="0"/>
                <w:numId w:val="1"/>
              </w:numPr>
              <w:spacing w:line="360" w:lineRule="auto"/>
              <w:ind w:firstLineChars="0"/>
              <w:jc w:val="left"/>
              <w:rPr>
                <w:rFonts w:ascii="宋体" w:hAnsi="宋体"/>
                <w:sz w:val="24"/>
                <w:szCs w:val="24"/>
              </w:rPr>
            </w:pPr>
            <w:r>
              <w:rPr>
                <w:rFonts w:hint="eastAsia" w:ascii="宋体" w:hAnsi="宋体"/>
                <w:sz w:val="24"/>
                <w:szCs w:val="24"/>
              </w:rPr>
              <w:t>身份验证服务用于根据已注册审核认证用户的角色判断，用户是否有权限执行访问查看系统，用户授权认证符合OAUTH2.0协议。</w:t>
            </w:r>
          </w:p>
          <w:p w14:paraId="39212537">
            <w:pPr>
              <w:pStyle w:val="11"/>
              <w:numPr>
                <w:ilvl w:val="0"/>
                <w:numId w:val="1"/>
              </w:numPr>
              <w:spacing w:line="360" w:lineRule="auto"/>
              <w:ind w:firstLineChars="0"/>
              <w:jc w:val="left"/>
              <w:rPr>
                <w:rFonts w:ascii="宋体" w:hAnsi="宋体"/>
                <w:sz w:val="24"/>
                <w:szCs w:val="24"/>
              </w:rPr>
            </w:pPr>
            <w:r>
              <w:rPr>
                <w:rFonts w:hint="eastAsia" w:ascii="宋体" w:hAnsi="宋体"/>
                <w:sz w:val="24"/>
                <w:szCs w:val="24"/>
              </w:rPr>
              <w:t>支持独立的管理平台对机构及用户进行管理。</w:t>
            </w:r>
          </w:p>
          <w:p w14:paraId="34015299">
            <w:pPr>
              <w:pStyle w:val="11"/>
              <w:numPr>
                <w:ilvl w:val="0"/>
                <w:numId w:val="1"/>
              </w:numPr>
              <w:spacing w:line="360" w:lineRule="auto"/>
              <w:ind w:firstLineChars="0"/>
              <w:jc w:val="left"/>
              <w:rPr>
                <w:rFonts w:ascii="宋体" w:hAnsi="宋体"/>
                <w:sz w:val="24"/>
                <w:szCs w:val="24"/>
              </w:rPr>
            </w:pPr>
            <w:r>
              <w:rPr>
                <w:rFonts w:hint="eastAsia" w:ascii="宋体" w:hAnsi="宋体"/>
                <w:spacing w:val="10"/>
                <w:kern w:val="0"/>
                <w:sz w:val="24"/>
                <w:szCs w:val="24"/>
              </w:rPr>
              <w:t>★</w:t>
            </w:r>
            <w:r>
              <w:rPr>
                <w:rFonts w:hint="eastAsia" w:ascii="宋体" w:hAnsi="宋体"/>
                <w:sz w:val="24"/>
                <w:szCs w:val="24"/>
              </w:rPr>
              <w:t>系统须支持影像及报告的延时配置，并且可以自定义配置延时信息，至少包含：面向的科室、延迟时间、延迟内容、及延迟说明。</w:t>
            </w:r>
          </w:p>
          <w:p w14:paraId="2638F2EC">
            <w:pPr>
              <w:pStyle w:val="11"/>
              <w:spacing w:line="360" w:lineRule="auto"/>
              <w:ind w:firstLine="0" w:firstLineChars="0"/>
              <w:jc w:val="left"/>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w:t>
            </w:r>
            <w:r>
              <w:rPr>
                <w:rFonts w:hint="eastAsia" w:ascii="宋体" w:hAnsi="宋体"/>
                <w:spacing w:val="10"/>
                <w:kern w:val="0"/>
                <w:sz w:val="24"/>
                <w:szCs w:val="24"/>
              </w:rPr>
              <w:t>★</w:t>
            </w:r>
            <w:r>
              <w:rPr>
                <w:rFonts w:hint="eastAsia" w:ascii="宋体" w:hAnsi="宋体"/>
                <w:sz w:val="24"/>
                <w:szCs w:val="24"/>
              </w:rPr>
              <w:t>系统须支持包含筛选条件的文言自定义设置。</w:t>
            </w:r>
          </w:p>
          <w:p w14:paraId="57597BF0">
            <w:pPr>
              <w:pStyle w:val="11"/>
              <w:spacing w:line="360" w:lineRule="auto"/>
              <w:ind w:firstLine="0" w:firstLineChars="0"/>
              <w:jc w:val="left"/>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w:t>
            </w:r>
            <w:r>
              <w:rPr>
                <w:rFonts w:hint="eastAsia" w:ascii="宋体" w:hAnsi="宋体"/>
                <w:spacing w:val="10"/>
                <w:kern w:val="0"/>
                <w:sz w:val="24"/>
                <w:szCs w:val="24"/>
              </w:rPr>
              <w:t>★</w:t>
            </w:r>
            <w:r>
              <w:rPr>
                <w:rFonts w:hint="eastAsia" w:ascii="宋体" w:hAnsi="宋体"/>
                <w:sz w:val="24"/>
                <w:szCs w:val="24"/>
              </w:rPr>
              <w:t>支持医院自定义设置收费/免费模式、免费试用时长以及到期提醒，提供商品配置包括：商品名称、商品费用、付费时长、设备类型、商品描述等，支撑医院运营收费。</w:t>
            </w:r>
          </w:p>
          <w:p w14:paraId="2CC2D974">
            <w:pPr>
              <w:pStyle w:val="11"/>
              <w:spacing w:line="360" w:lineRule="auto"/>
              <w:ind w:firstLine="0" w:firstLineChars="0"/>
              <w:jc w:val="left"/>
              <w:rPr>
                <w:rFonts w:hint="eastAsia" w:ascii="宋体" w:hAnsi="宋体"/>
                <w:sz w:val="24"/>
                <w:szCs w:val="24"/>
              </w:rPr>
            </w:pPr>
            <w:r>
              <w:rPr>
                <w:rFonts w:hint="eastAsia" w:ascii="宋体" w:hAnsi="宋体"/>
                <w:spacing w:val="10"/>
                <w:kern w:val="0"/>
                <w:sz w:val="24"/>
                <w:szCs w:val="24"/>
              </w:rPr>
              <w:t>1</w:t>
            </w:r>
            <w:r>
              <w:rPr>
                <w:rFonts w:ascii="宋体" w:hAnsi="宋体"/>
                <w:spacing w:val="10"/>
                <w:kern w:val="0"/>
                <w:sz w:val="24"/>
                <w:szCs w:val="24"/>
              </w:rPr>
              <w:t>2</w:t>
            </w:r>
            <w:r>
              <w:rPr>
                <w:rFonts w:hint="eastAsia" w:ascii="宋体" w:hAnsi="宋体"/>
                <w:spacing w:val="10"/>
                <w:kern w:val="0"/>
                <w:sz w:val="24"/>
                <w:szCs w:val="24"/>
              </w:rPr>
              <w:t>、★</w:t>
            </w:r>
            <w:r>
              <w:rPr>
                <w:rFonts w:hint="eastAsia" w:ascii="宋体" w:hAnsi="宋体"/>
                <w:sz w:val="24"/>
                <w:szCs w:val="24"/>
              </w:rPr>
              <w:t>须支持数据统计分析功能，可以根据自定义时间查看用户数据、医生数据、检查数据情况、访问数据等统计情况，并以数字及可视化图形的形式展现出来。</w:t>
            </w:r>
          </w:p>
          <w:p w14:paraId="0E3A6707">
            <w:pPr>
              <w:pStyle w:val="11"/>
              <w:spacing w:line="360" w:lineRule="auto"/>
              <w:ind w:firstLine="0" w:firstLineChars="0"/>
              <w:jc w:val="left"/>
              <w:rPr>
                <w:rFonts w:ascii="宋体" w:hAnsi="宋体"/>
                <w:sz w:val="24"/>
                <w:szCs w:val="24"/>
              </w:rPr>
            </w:pPr>
          </w:p>
        </w:tc>
      </w:tr>
      <w:tr w14:paraId="51EAB2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jc w:val="center"/>
        </w:trPr>
        <w:tc>
          <w:tcPr>
            <w:tcW w:w="1448" w:type="dxa"/>
            <w:tcBorders>
              <w:top w:val="single" w:color="auto" w:sz="6" w:space="0"/>
              <w:left w:val="single" w:color="auto" w:sz="4" w:space="0"/>
              <w:bottom w:val="single" w:color="auto" w:sz="6" w:space="0"/>
              <w:right w:val="single" w:color="auto" w:sz="6" w:space="0"/>
            </w:tcBorders>
            <w:vAlign w:val="center"/>
          </w:tcPr>
          <w:p w14:paraId="73D053CF">
            <w:pPr>
              <w:kinsoku w:val="0"/>
              <w:overflowPunct w:val="0"/>
              <w:autoSpaceDE w:val="0"/>
              <w:autoSpaceDN w:val="0"/>
              <w:adjustRightInd w:val="0"/>
              <w:snapToGrid w:val="0"/>
              <w:jc w:val="center"/>
              <w:rPr>
                <w:rFonts w:ascii="宋体" w:hAnsi="宋体"/>
                <w:sz w:val="24"/>
                <w:szCs w:val="24"/>
              </w:rPr>
            </w:pPr>
            <w:r>
              <w:rPr>
                <w:rFonts w:hint="eastAsia" w:ascii="宋体" w:hAnsi="宋体"/>
                <w:sz w:val="24"/>
                <w:szCs w:val="24"/>
              </w:rPr>
              <w:t>云存储及归档系统软件</w:t>
            </w:r>
          </w:p>
        </w:tc>
        <w:tc>
          <w:tcPr>
            <w:tcW w:w="7052" w:type="dxa"/>
            <w:tcBorders>
              <w:top w:val="single" w:color="auto" w:sz="6" w:space="0"/>
              <w:left w:val="single" w:color="auto" w:sz="6" w:space="0"/>
              <w:bottom w:val="single" w:color="auto" w:sz="6" w:space="0"/>
              <w:right w:val="single" w:color="auto" w:sz="4" w:space="0"/>
            </w:tcBorders>
            <w:vAlign w:val="center"/>
          </w:tcPr>
          <w:p w14:paraId="06B3B954">
            <w:pPr>
              <w:pStyle w:val="11"/>
              <w:numPr>
                <w:ilvl w:val="0"/>
                <w:numId w:val="2"/>
              </w:numPr>
              <w:spacing w:line="360" w:lineRule="auto"/>
              <w:ind w:firstLineChars="0"/>
              <w:jc w:val="left"/>
              <w:rPr>
                <w:rFonts w:ascii="宋体" w:hAnsi="宋体" w:cs="微软雅黑"/>
                <w:sz w:val="24"/>
                <w:szCs w:val="24"/>
              </w:rPr>
            </w:pPr>
            <w:r>
              <w:rPr>
                <w:rFonts w:hint="eastAsia" w:ascii="宋体" w:hAnsi="宋体" w:cs="微软雅黑"/>
                <w:sz w:val="24"/>
                <w:szCs w:val="24"/>
              </w:rPr>
              <w:t>支持图像缩放、平移、翻页、播放、测量长度、CT值、镜像翻转、图像旋转、四角信息隐藏等功能。</w:t>
            </w:r>
          </w:p>
          <w:p w14:paraId="18945DE7">
            <w:pPr>
              <w:pStyle w:val="11"/>
              <w:numPr>
                <w:ilvl w:val="0"/>
                <w:numId w:val="2"/>
              </w:numPr>
              <w:spacing w:line="360" w:lineRule="auto"/>
              <w:ind w:firstLineChars="0"/>
              <w:jc w:val="left"/>
              <w:rPr>
                <w:rFonts w:ascii="宋体" w:hAnsi="宋体" w:cs="微软雅黑"/>
                <w:sz w:val="24"/>
                <w:szCs w:val="24"/>
              </w:rPr>
            </w:pPr>
            <w:r>
              <w:rPr>
                <w:rFonts w:hint="eastAsia" w:ascii="宋体" w:hAnsi="宋体"/>
                <w:spacing w:val="10"/>
                <w:kern w:val="0"/>
                <w:sz w:val="24"/>
                <w:szCs w:val="24"/>
              </w:rPr>
              <w:t>预设值支持查看骨窗、腹窗、肺窗、软组织、骨窗等。</w:t>
            </w:r>
          </w:p>
          <w:p w14:paraId="7DB64384">
            <w:pPr>
              <w:pStyle w:val="11"/>
              <w:numPr>
                <w:ilvl w:val="0"/>
                <w:numId w:val="2"/>
              </w:numPr>
              <w:spacing w:line="360" w:lineRule="auto"/>
              <w:ind w:firstLineChars="0"/>
              <w:jc w:val="left"/>
              <w:rPr>
                <w:rFonts w:ascii="宋体" w:hAnsi="宋体" w:cs="微软雅黑"/>
                <w:sz w:val="24"/>
                <w:szCs w:val="24"/>
              </w:rPr>
            </w:pPr>
            <w:r>
              <w:rPr>
                <w:rFonts w:hint="eastAsia" w:ascii="宋体" w:hAnsi="宋体" w:cs="宋体"/>
                <w:color w:val="000000"/>
                <w:kern w:val="0"/>
                <w:sz w:val="24"/>
                <w:szCs w:val="24"/>
              </w:rPr>
              <w:t>持平移影像，支持旋转影像、翻转影像。</w:t>
            </w:r>
          </w:p>
          <w:p w14:paraId="0C3E43C3">
            <w:pPr>
              <w:pStyle w:val="11"/>
              <w:numPr>
                <w:ilvl w:val="0"/>
                <w:numId w:val="2"/>
              </w:numPr>
              <w:spacing w:line="360" w:lineRule="auto"/>
              <w:ind w:firstLineChars="0"/>
              <w:jc w:val="left"/>
              <w:rPr>
                <w:rFonts w:ascii="宋体" w:hAnsi="宋体" w:cs="微软雅黑"/>
                <w:sz w:val="24"/>
                <w:szCs w:val="24"/>
              </w:rPr>
            </w:pPr>
            <w:r>
              <w:rPr>
                <w:rFonts w:hint="eastAsia" w:ascii="宋体" w:hAnsi="宋体"/>
                <w:spacing w:val="10"/>
                <w:kern w:val="0"/>
                <w:sz w:val="24"/>
                <w:szCs w:val="24"/>
              </w:rPr>
              <w:t>★</w:t>
            </w:r>
            <w:r>
              <w:rPr>
                <w:rFonts w:hint="eastAsia" w:ascii="宋体" w:hAnsi="宋体" w:cs="微软雅黑"/>
                <w:sz w:val="24"/>
                <w:szCs w:val="24"/>
              </w:rPr>
              <w:t>须支持一系列常用的伪彩编码格式，支持多种特色鲜明且适合医疗图像分析的伪彩色编码格式，包括但不限于：BLUE-YELLOW、LIGHT BLUE1、LIGHTBLUE2、SEPIA1、SEPIA2、WINERED、YELLOW、GRAY、Apricot、Carnation、Ether.HotMetal、Lava Waves、Purple Haze、Rainbow等伪彩编码格式。</w:t>
            </w:r>
          </w:p>
          <w:p w14:paraId="328B86E5">
            <w:pPr>
              <w:pStyle w:val="11"/>
              <w:numPr>
                <w:ilvl w:val="0"/>
                <w:numId w:val="2"/>
              </w:numPr>
              <w:spacing w:line="360" w:lineRule="auto"/>
              <w:ind w:firstLineChars="0"/>
              <w:jc w:val="left"/>
              <w:rPr>
                <w:rFonts w:ascii="宋体" w:hAnsi="宋体" w:cs="微软雅黑"/>
                <w:sz w:val="24"/>
                <w:szCs w:val="24"/>
              </w:rPr>
            </w:pPr>
            <w:r>
              <w:rPr>
                <w:rFonts w:hint="eastAsia" w:ascii="宋体" w:hAnsi="宋体" w:cs="宋体"/>
                <w:color w:val="000000"/>
                <w:kern w:val="0"/>
                <w:sz w:val="24"/>
                <w:szCs w:val="24"/>
              </w:rPr>
              <w:t>支持自动播放功能：能够连续播放多幅影像。</w:t>
            </w:r>
          </w:p>
          <w:p w14:paraId="62CDB923">
            <w:pPr>
              <w:pStyle w:val="11"/>
              <w:numPr>
                <w:ilvl w:val="0"/>
                <w:numId w:val="2"/>
              </w:numPr>
              <w:spacing w:line="360" w:lineRule="auto"/>
              <w:ind w:firstLineChars="0"/>
              <w:jc w:val="left"/>
              <w:rPr>
                <w:rFonts w:ascii="宋体" w:hAnsi="宋体" w:cs="微软雅黑"/>
                <w:sz w:val="24"/>
                <w:szCs w:val="24"/>
              </w:rPr>
            </w:pPr>
            <w:r>
              <w:rPr>
                <w:rFonts w:hint="eastAsia" w:ascii="宋体" w:hAnsi="宋体" w:cs="微软雅黑"/>
                <w:sz w:val="24"/>
                <w:szCs w:val="24"/>
              </w:rPr>
              <w:t>同一窗口同一检查的多序列图像同帧同步滚动对比。</w:t>
            </w:r>
          </w:p>
          <w:p w14:paraId="58C8470A">
            <w:pPr>
              <w:pStyle w:val="11"/>
              <w:numPr>
                <w:ilvl w:val="0"/>
                <w:numId w:val="2"/>
              </w:numPr>
              <w:spacing w:line="360" w:lineRule="auto"/>
              <w:ind w:firstLineChars="0"/>
              <w:jc w:val="left"/>
              <w:rPr>
                <w:rFonts w:ascii="宋体" w:hAnsi="宋体" w:cs="微软雅黑"/>
                <w:sz w:val="24"/>
                <w:szCs w:val="24"/>
              </w:rPr>
            </w:pPr>
            <w:r>
              <w:rPr>
                <w:rFonts w:hint="eastAsia" w:ascii="宋体" w:hAnsi="宋体" w:cs="微软雅黑"/>
                <w:sz w:val="24"/>
                <w:szCs w:val="24"/>
              </w:rPr>
              <w:t>显示/隐藏DICOM 文件头信息；</w:t>
            </w:r>
          </w:p>
          <w:p w14:paraId="7E8125D9">
            <w:pPr>
              <w:pStyle w:val="11"/>
              <w:numPr>
                <w:ilvl w:val="0"/>
                <w:numId w:val="2"/>
              </w:numPr>
              <w:spacing w:line="360" w:lineRule="auto"/>
              <w:ind w:left="0" w:firstLine="0" w:firstLineChars="0"/>
              <w:jc w:val="left"/>
              <w:rPr>
                <w:rFonts w:ascii="宋体" w:hAnsi="宋体" w:cs="微软雅黑"/>
                <w:sz w:val="24"/>
                <w:szCs w:val="24"/>
              </w:rPr>
            </w:pPr>
            <w:r>
              <w:rPr>
                <w:rFonts w:hint="eastAsia" w:ascii="宋体" w:hAnsi="宋体" w:cs="微软雅黑"/>
                <w:sz w:val="24"/>
                <w:szCs w:val="24"/>
              </w:rPr>
              <w:t>支持MPR、VR重建。3D影像任意方位旋转。VR重建时，支持6个正方位影像、手术刀等处理功能。</w:t>
            </w:r>
          </w:p>
          <w:p w14:paraId="77993F68">
            <w:pPr>
              <w:pStyle w:val="11"/>
              <w:numPr>
                <w:ilvl w:val="0"/>
                <w:numId w:val="2"/>
              </w:numPr>
              <w:spacing w:line="360" w:lineRule="auto"/>
              <w:ind w:firstLineChars="0"/>
              <w:jc w:val="left"/>
              <w:rPr>
                <w:rFonts w:ascii="宋体" w:hAnsi="宋体" w:cs="微软雅黑"/>
                <w:sz w:val="24"/>
                <w:szCs w:val="24"/>
              </w:rPr>
            </w:pPr>
            <w:r>
              <w:rPr>
                <w:rFonts w:hint="eastAsia" w:ascii="宋体" w:hAnsi="宋体" w:cs="微软雅黑"/>
                <w:sz w:val="24"/>
                <w:szCs w:val="24"/>
              </w:rPr>
              <w:t>支持脊椎标记。</w:t>
            </w:r>
          </w:p>
          <w:p w14:paraId="5F561278">
            <w:pPr>
              <w:pStyle w:val="11"/>
              <w:numPr>
                <w:ilvl w:val="0"/>
                <w:numId w:val="2"/>
              </w:numPr>
              <w:spacing w:line="360" w:lineRule="auto"/>
              <w:ind w:firstLineChars="0"/>
              <w:jc w:val="left"/>
              <w:rPr>
                <w:rFonts w:hint="eastAsia" w:ascii="宋体" w:hAnsi="宋体" w:cs="微软雅黑"/>
                <w:sz w:val="24"/>
                <w:szCs w:val="24"/>
              </w:rPr>
            </w:pPr>
            <w:r>
              <w:rPr>
                <w:rFonts w:hint="eastAsia" w:ascii="宋体" w:hAnsi="宋体"/>
                <w:spacing w:val="10"/>
                <w:kern w:val="0"/>
                <w:sz w:val="24"/>
                <w:szCs w:val="24"/>
              </w:rPr>
              <w:t>★</w:t>
            </w:r>
            <w:r>
              <w:rPr>
                <w:rFonts w:hint="eastAsia" w:ascii="宋体" w:hAnsi="宋体" w:cs="微软雅黑"/>
                <w:sz w:val="24"/>
                <w:szCs w:val="24"/>
              </w:rPr>
              <w:t>支持同一窗口同时呈现：多个序列浏览、描述（含单序列图象数）、图像浏览的阅片界面、以及操作工具。</w:t>
            </w:r>
          </w:p>
        </w:tc>
      </w:tr>
      <w:tr w14:paraId="495042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jc w:val="center"/>
        </w:trPr>
        <w:tc>
          <w:tcPr>
            <w:tcW w:w="1448" w:type="dxa"/>
            <w:tcBorders>
              <w:top w:val="single" w:color="auto" w:sz="6" w:space="0"/>
              <w:left w:val="single" w:color="auto" w:sz="4" w:space="0"/>
              <w:bottom w:val="single" w:color="auto" w:sz="6" w:space="0"/>
              <w:right w:val="single" w:color="auto" w:sz="6" w:space="0"/>
            </w:tcBorders>
            <w:vAlign w:val="center"/>
          </w:tcPr>
          <w:p w14:paraId="17794331">
            <w:pPr>
              <w:kinsoku w:val="0"/>
              <w:overflowPunct w:val="0"/>
              <w:autoSpaceDE w:val="0"/>
              <w:autoSpaceDN w:val="0"/>
              <w:adjustRightInd w:val="0"/>
              <w:snapToGrid w:val="0"/>
              <w:jc w:val="center"/>
              <w:rPr>
                <w:rFonts w:ascii="宋体" w:hAnsi="宋体"/>
                <w:sz w:val="24"/>
                <w:szCs w:val="24"/>
              </w:rPr>
            </w:pPr>
            <w:r>
              <w:rPr>
                <w:rFonts w:hint="eastAsia" w:ascii="宋体" w:hAnsi="宋体"/>
                <w:sz w:val="24"/>
                <w:szCs w:val="24"/>
              </w:rPr>
              <w:t>二维码电子胶片系统</w:t>
            </w:r>
          </w:p>
        </w:tc>
        <w:tc>
          <w:tcPr>
            <w:tcW w:w="7052" w:type="dxa"/>
            <w:tcBorders>
              <w:top w:val="single" w:color="auto" w:sz="6" w:space="0"/>
              <w:left w:val="single" w:color="auto" w:sz="6" w:space="0"/>
              <w:bottom w:val="single" w:color="auto" w:sz="6" w:space="0"/>
              <w:right w:val="single" w:color="auto" w:sz="4" w:space="0"/>
            </w:tcBorders>
            <w:vAlign w:val="center"/>
          </w:tcPr>
          <w:p w14:paraId="61863D08">
            <w:pPr>
              <w:pStyle w:val="11"/>
              <w:numPr>
                <w:ilvl w:val="0"/>
                <w:numId w:val="3"/>
              </w:numPr>
              <w:spacing w:line="360" w:lineRule="auto"/>
              <w:ind w:firstLineChars="0"/>
              <w:jc w:val="left"/>
              <w:rPr>
                <w:rFonts w:ascii="宋体" w:hAnsi="宋体" w:cs="微软雅黑"/>
                <w:sz w:val="24"/>
                <w:szCs w:val="24"/>
              </w:rPr>
            </w:pPr>
            <w:r>
              <w:rPr>
                <w:rFonts w:hint="eastAsia" w:ascii="宋体" w:hAnsi="宋体" w:cs="微软雅黑"/>
                <w:sz w:val="24"/>
                <w:szCs w:val="24"/>
              </w:rPr>
              <w:t>支持微信小程序入口，分为医生端及患者端不同的角色。实现微信扫码即可调阅患者电子报告和数字影像。</w:t>
            </w:r>
          </w:p>
          <w:p w14:paraId="68F72CC1">
            <w:pPr>
              <w:pStyle w:val="11"/>
              <w:numPr>
                <w:ilvl w:val="0"/>
                <w:numId w:val="3"/>
              </w:numPr>
              <w:spacing w:line="360" w:lineRule="auto"/>
              <w:ind w:firstLineChars="0"/>
              <w:jc w:val="left"/>
              <w:rPr>
                <w:rFonts w:ascii="宋体" w:hAnsi="宋体" w:cs="微软雅黑"/>
                <w:sz w:val="24"/>
                <w:szCs w:val="24"/>
              </w:rPr>
            </w:pPr>
            <w:r>
              <w:rPr>
                <w:rFonts w:hint="eastAsia" w:ascii="宋体" w:hAnsi="宋体" w:cs="微软雅黑"/>
                <w:sz w:val="24"/>
                <w:szCs w:val="24"/>
              </w:rPr>
              <w:t>具备电子报告查询、基于DICOM的原始影像全序列调阅。</w:t>
            </w:r>
          </w:p>
          <w:p w14:paraId="65C12399">
            <w:pPr>
              <w:pStyle w:val="11"/>
              <w:numPr>
                <w:ilvl w:val="0"/>
                <w:numId w:val="3"/>
              </w:numPr>
              <w:spacing w:line="360" w:lineRule="auto"/>
              <w:ind w:firstLineChars="0"/>
              <w:jc w:val="left"/>
              <w:rPr>
                <w:rFonts w:ascii="宋体" w:hAnsi="宋体" w:cs="微软雅黑"/>
                <w:sz w:val="24"/>
                <w:szCs w:val="24"/>
              </w:rPr>
            </w:pPr>
            <w:r>
              <w:rPr>
                <w:rFonts w:hint="eastAsia" w:ascii="宋体" w:hAnsi="宋体" w:cs="微软雅黑"/>
                <w:sz w:val="24"/>
                <w:szCs w:val="24"/>
              </w:rPr>
              <w:t>可通过移动设备直接调阅到检查的原始报告或PDF版报告；PDF版报告支持加水印功能。</w:t>
            </w:r>
          </w:p>
          <w:p w14:paraId="65949EA2">
            <w:pPr>
              <w:pStyle w:val="11"/>
              <w:numPr>
                <w:ilvl w:val="0"/>
                <w:numId w:val="3"/>
              </w:numPr>
              <w:spacing w:line="360" w:lineRule="auto"/>
              <w:ind w:firstLineChars="0"/>
              <w:jc w:val="left"/>
              <w:rPr>
                <w:rFonts w:ascii="宋体" w:hAnsi="宋体" w:cs="微软雅黑"/>
                <w:sz w:val="24"/>
                <w:szCs w:val="24"/>
              </w:rPr>
            </w:pPr>
            <w:r>
              <w:rPr>
                <w:rFonts w:hint="eastAsia" w:ascii="宋体" w:hAnsi="宋体" w:cs="微软雅黑"/>
                <w:sz w:val="24"/>
                <w:szCs w:val="24"/>
              </w:rPr>
              <w:t>支持二维码或网络链接地址分享方式。</w:t>
            </w:r>
          </w:p>
          <w:p w14:paraId="54B64837">
            <w:pPr>
              <w:pStyle w:val="11"/>
              <w:numPr>
                <w:ilvl w:val="0"/>
                <w:numId w:val="3"/>
              </w:numPr>
              <w:spacing w:line="360" w:lineRule="auto"/>
              <w:ind w:firstLineChars="0"/>
              <w:jc w:val="left"/>
              <w:rPr>
                <w:rFonts w:ascii="宋体" w:hAnsi="宋体" w:cs="微软雅黑"/>
                <w:sz w:val="24"/>
                <w:szCs w:val="24"/>
              </w:rPr>
            </w:pPr>
            <w:r>
              <w:rPr>
                <w:rFonts w:hint="eastAsia" w:ascii="宋体" w:hAnsi="宋体"/>
                <w:spacing w:val="10"/>
                <w:kern w:val="0"/>
                <w:sz w:val="24"/>
                <w:szCs w:val="24"/>
              </w:rPr>
              <w:t>★</w:t>
            </w:r>
            <w:r>
              <w:rPr>
                <w:rFonts w:hint="eastAsia" w:ascii="宋体" w:hAnsi="宋体" w:cs="微软雅黑"/>
                <w:sz w:val="24"/>
                <w:szCs w:val="24"/>
              </w:rPr>
              <w:t>支持设置自定义分享日期范围，如一天、一周、一个月或自定义有效期。分享时，可由用户自由选择是否需要验证信息或是匿名分享。</w:t>
            </w:r>
          </w:p>
          <w:p w14:paraId="26261514">
            <w:pPr>
              <w:pStyle w:val="11"/>
              <w:numPr>
                <w:ilvl w:val="0"/>
                <w:numId w:val="3"/>
              </w:numPr>
              <w:spacing w:line="360" w:lineRule="auto"/>
              <w:ind w:firstLineChars="0"/>
              <w:jc w:val="left"/>
              <w:rPr>
                <w:rFonts w:ascii="宋体" w:hAnsi="宋体" w:cs="微软雅黑"/>
                <w:sz w:val="24"/>
                <w:szCs w:val="24"/>
              </w:rPr>
            </w:pPr>
            <w:r>
              <w:rPr>
                <w:rFonts w:hint="eastAsia" w:ascii="宋体" w:hAnsi="宋体" w:cs="微软雅黑"/>
                <w:sz w:val="24"/>
                <w:szCs w:val="24"/>
              </w:rPr>
              <w:t>支持分享超时功能，二维码分享超时，须提示分享访问已失效。</w:t>
            </w:r>
          </w:p>
          <w:p w14:paraId="76B82081">
            <w:pPr>
              <w:pStyle w:val="11"/>
              <w:numPr>
                <w:ilvl w:val="0"/>
                <w:numId w:val="3"/>
              </w:numPr>
              <w:spacing w:line="360" w:lineRule="auto"/>
              <w:ind w:firstLineChars="0"/>
              <w:jc w:val="left"/>
              <w:rPr>
                <w:rFonts w:ascii="微软雅黑" w:hAnsi="微软雅黑" w:eastAsia="微软雅黑"/>
                <w:sz w:val="24"/>
                <w:szCs w:val="24"/>
              </w:rPr>
            </w:pPr>
            <w:r>
              <w:rPr>
                <w:rFonts w:hint="eastAsia" w:ascii="宋体" w:hAnsi="宋体"/>
                <w:spacing w:val="10"/>
                <w:kern w:val="0"/>
                <w:sz w:val="24"/>
                <w:szCs w:val="24"/>
              </w:rPr>
              <w:t>患者可在移动端设备打开患者详情页，支持点击放大二维码缩略图，下载二维码卡片保存到本地，卡片支持显示：检查设备、ID号、检查部位、所属医院等信息。</w:t>
            </w:r>
          </w:p>
          <w:p w14:paraId="2AF7DB95">
            <w:pPr>
              <w:pStyle w:val="11"/>
              <w:numPr>
                <w:ilvl w:val="0"/>
                <w:numId w:val="3"/>
              </w:numPr>
              <w:spacing w:line="360" w:lineRule="auto"/>
              <w:ind w:firstLineChars="0"/>
              <w:jc w:val="left"/>
              <w:rPr>
                <w:rFonts w:ascii="宋体" w:hAnsi="宋体" w:cs="微软雅黑"/>
                <w:sz w:val="24"/>
                <w:szCs w:val="24"/>
              </w:rPr>
            </w:pPr>
            <w:r>
              <w:rPr>
                <w:rFonts w:hint="eastAsia" w:ascii="宋体" w:hAnsi="宋体" w:cs="微软雅黑"/>
                <w:sz w:val="24"/>
                <w:szCs w:val="24"/>
              </w:rPr>
              <w:t>检查状态显示：待检查、待诊断、已完成。</w:t>
            </w:r>
          </w:p>
          <w:p w14:paraId="42FF8C7E">
            <w:pPr>
              <w:pStyle w:val="11"/>
              <w:numPr>
                <w:ilvl w:val="0"/>
                <w:numId w:val="3"/>
              </w:numPr>
              <w:spacing w:line="360" w:lineRule="auto"/>
              <w:ind w:firstLineChars="0"/>
              <w:jc w:val="left"/>
              <w:rPr>
                <w:rFonts w:ascii="宋体" w:hAnsi="宋体"/>
                <w:sz w:val="24"/>
                <w:szCs w:val="24"/>
              </w:rPr>
            </w:pPr>
            <w:r>
              <w:rPr>
                <w:rFonts w:hint="eastAsia" w:ascii="宋体" w:hAnsi="宋体" w:cs="微软雅黑"/>
                <w:sz w:val="24"/>
                <w:szCs w:val="24"/>
              </w:rPr>
              <w:t>患者可浏览历史检查记录，便于管理个人影像健康档案。默认按照检查日期与时间正序显示历史检查记录。</w:t>
            </w:r>
            <w:r>
              <w:rPr>
                <w:rFonts w:hint="eastAsia" w:ascii="宋体" w:hAnsi="宋体"/>
                <w:sz w:val="24"/>
                <w:szCs w:val="24"/>
              </w:rPr>
              <w:t xml:space="preserve"> </w:t>
            </w:r>
          </w:p>
          <w:p w14:paraId="7877FF11">
            <w:pPr>
              <w:pStyle w:val="11"/>
              <w:numPr>
                <w:ilvl w:val="0"/>
                <w:numId w:val="3"/>
              </w:numPr>
              <w:spacing w:line="360" w:lineRule="auto"/>
              <w:ind w:firstLineChars="0"/>
              <w:jc w:val="left"/>
              <w:rPr>
                <w:rFonts w:hint="eastAsia" w:ascii="宋体" w:hAnsi="宋体"/>
                <w:sz w:val="24"/>
                <w:szCs w:val="24"/>
              </w:rPr>
            </w:pPr>
            <w:r>
              <w:rPr>
                <w:rFonts w:hint="eastAsia" w:ascii="宋体" w:hAnsi="宋体"/>
                <w:spacing w:val="10"/>
                <w:kern w:val="0"/>
                <w:sz w:val="24"/>
                <w:szCs w:val="24"/>
              </w:rPr>
              <w:t>★</w:t>
            </w:r>
            <w:r>
              <w:rPr>
                <w:rFonts w:hint="eastAsia" w:ascii="宋体" w:hAnsi="宋体"/>
                <w:sz w:val="24"/>
                <w:szCs w:val="24"/>
              </w:rPr>
              <w:t>支持医生端的远程影像协同会诊，支持发起影像协同会诊，支持设置房间密码，支持通过微信、二维码、链接多种方式分享、支持查看房间人员列表，影像可协同同步测量、翻页等操作。</w:t>
            </w:r>
          </w:p>
          <w:p w14:paraId="168E2FC2">
            <w:pPr>
              <w:pStyle w:val="11"/>
              <w:numPr>
                <w:ilvl w:val="0"/>
                <w:numId w:val="3"/>
              </w:numPr>
              <w:spacing w:line="360" w:lineRule="auto"/>
              <w:ind w:firstLineChars="0"/>
              <w:jc w:val="left"/>
              <w:rPr>
                <w:rFonts w:ascii="宋体" w:hAnsi="宋体"/>
                <w:sz w:val="24"/>
                <w:szCs w:val="24"/>
              </w:rPr>
            </w:pPr>
            <w:r>
              <w:rPr>
                <w:rFonts w:hint="eastAsia" w:ascii="宋体" w:hAnsi="宋体"/>
                <w:spacing w:val="10"/>
                <w:kern w:val="0"/>
                <w:sz w:val="24"/>
                <w:szCs w:val="24"/>
              </w:rPr>
              <w:t>★</w:t>
            </w:r>
            <w:r>
              <w:rPr>
                <w:rFonts w:hint="eastAsia" w:ascii="宋体" w:hAnsi="宋体"/>
                <w:sz w:val="24"/>
                <w:szCs w:val="24"/>
              </w:rPr>
              <w:t>远程协同会诊时，支持一方操作多方观看，支持当前影像操作主控权获取及主控权释放功能，并可双向实时语音交互。</w:t>
            </w:r>
          </w:p>
        </w:tc>
      </w:tr>
      <w:tr w14:paraId="737C8E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jc w:val="center"/>
        </w:trPr>
        <w:tc>
          <w:tcPr>
            <w:tcW w:w="1448" w:type="dxa"/>
            <w:tcBorders>
              <w:top w:val="single" w:color="auto" w:sz="6" w:space="0"/>
              <w:left w:val="single" w:color="auto" w:sz="4" w:space="0"/>
              <w:bottom w:val="single" w:color="auto" w:sz="6" w:space="0"/>
              <w:right w:val="single" w:color="auto" w:sz="6" w:space="0"/>
            </w:tcBorders>
            <w:vAlign w:val="center"/>
          </w:tcPr>
          <w:p w14:paraId="3B5FDC8B">
            <w:pPr>
              <w:kinsoku w:val="0"/>
              <w:overflowPunct w:val="0"/>
              <w:autoSpaceDE w:val="0"/>
              <w:autoSpaceDN w:val="0"/>
              <w:adjustRightInd w:val="0"/>
              <w:snapToGrid w:val="0"/>
              <w:jc w:val="center"/>
              <w:rPr>
                <w:rFonts w:ascii="宋体" w:hAnsi="宋体"/>
                <w:sz w:val="24"/>
                <w:szCs w:val="24"/>
              </w:rPr>
            </w:pPr>
            <w:r>
              <w:rPr>
                <w:rFonts w:hint="eastAsia" w:ascii="宋体" w:hAnsi="宋体"/>
                <w:sz w:val="24"/>
                <w:szCs w:val="24"/>
              </w:rPr>
              <w:t>移动终端APP</w:t>
            </w:r>
          </w:p>
        </w:tc>
        <w:tc>
          <w:tcPr>
            <w:tcW w:w="7052" w:type="dxa"/>
            <w:tcBorders>
              <w:top w:val="single" w:color="auto" w:sz="6" w:space="0"/>
              <w:left w:val="single" w:color="auto" w:sz="6" w:space="0"/>
              <w:bottom w:val="single" w:color="auto" w:sz="6" w:space="0"/>
              <w:right w:val="single" w:color="auto" w:sz="4" w:space="0"/>
            </w:tcBorders>
            <w:vAlign w:val="center"/>
          </w:tcPr>
          <w:p w14:paraId="11CF18D1">
            <w:pPr>
              <w:pStyle w:val="11"/>
              <w:numPr>
                <w:ilvl w:val="0"/>
                <w:numId w:val="4"/>
              </w:numPr>
              <w:spacing w:line="360" w:lineRule="auto"/>
              <w:ind w:firstLineChars="0"/>
              <w:jc w:val="left"/>
              <w:rPr>
                <w:rFonts w:ascii="宋体" w:hAnsi="宋体" w:cs="微软雅黑"/>
                <w:sz w:val="24"/>
                <w:szCs w:val="24"/>
              </w:rPr>
            </w:pPr>
            <w:r>
              <w:rPr>
                <w:rFonts w:hint="eastAsia" w:ascii="宋体" w:hAnsi="宋体" w:cs="微软雅黑"/>
                <w:sz w:val="24"/>
                <w:szCs w:val="24"/>
              </w:rPr>
              <w:t>支持iOS、Android操作系统。</w:t>
            </w:r>
          </w:p>
          <w:p w14:paraId="5332D5BF">
            <w:pPr>
              <w:pStyle w:val="11"/>
              <w:numPr>
                <w:ilvl w:val="0"/>
                <w:numId w:val="4"/>
              </w:numPr>
              <w:spacing w:line="360" w:lineRule="auto"/>
              <w:ind w:firstLineChars="0"/>
              <w:jc w:val="left"/>
              <w:rPr>
                <w:rFonts w:ascii="宋体" w:hAnsi="宋体" w:cs="微软雅黑"/>
                <w:sz w:val="24"/>
                <w:szCs w:val="24"/>
              </w:rPr>
            </w:pPr>
            <w:r>
              <w:rPr>
                <w:rFonts w:hint="eastAsia" w:ascii="宋体" w:hAnsi="宋体" w:cs="微软雅黑"/>
                <w:sz w:val="24"/>
                <w:szCs w:val="24"/>
              </w:rPr>
              <w:t>能够提供区分医生、患者不同角色的进行定制化功能应用。</w:t>
            </w:r>
          </w:p>
          <w:p w14:paraId="26FFC8EB">
            <w:pPr>
              <w:pStyle w:val="11"/>
              <w:numPr>
                <w:ilvl w:val="0"/>
                <w:numId w:val="4"/>
              </w:numPr>
              <w:spacing w:line="360" w:lineRule="auto"/>
              <w:ind w:firstLineChars="0"/>
              <w:jc w:val="left"/>
              <w:rPr>
                <w:rFonts w:ascii="宋体" w:hAnsi="宋体" w:cs="微软雅黑"/>
                <w:sz w:val="24"/>
                <w:szCs w:val="24"/>
              </w:rPr>
            </w:pPr>
            <w:r>
              <w:rPr>
                <w:rFonts w:hint="eastAsia" w:ascii="宋体" w:hAnsi="宋体" w:cs="微软雅黑"/>
                <w:sz w:val="24"/>
                <w:szCs w:val="24"/>
              </w:rPr>
              <w:t>进行影像浏览、处理时具备良好的体验感。单</w:t>
            </w:r>
            <w:r>
              <w:rPr>
                <w:rFonts w:hint="eastAsia" w:ascii="宋体" w:hAnsi="宋体" w:cs="微软雅黑"/>
                <w:sz w:val="24"/>
                <w:szCs w:val="24"/>
                <w:lang w:eastAsia="zh-CN"/>
              </w:rPr>
              <w:t>采购人</w:t>
            </w:r>
            <w:r>
              <w:rPr>
                <w:rFonts w:hint="eastAsia" w:ascii="宋体" w:hAnsi="宋体" w:cs="微软雅黑"/>
                <w:sz w:val="24"/>
                <w:szCs w:val="24"/>
              </w:rPr>
              <w:t>影像调阅性能达到1</w:t>
            </w:r>
            <w:r>
              <w:rPr>
                <w:rFonts w:ascii="宋体" w:hAnsi="宋体" w:cs="微软雅黑"/>
                <w:sz w:val="24"/>
                <w:szCs w:val="24"/>
              </w:rPr>
              <w:t>000</w:t>
            </w:r>
            <w:r>
              <w:rPr>
                <w:rFonts w:hint="eastAsia" w:ascii="宋体" w:hAnsi="宋体" w:cs="微软雅黑"/>
                <w:sz w:val="24"/>
                <w:szCs w:val="24"/>
              </w:rPr>
              <w:t>幅/秒。</w:t>
            </w:r>
          </w:p>
          <w:p w14:paraId="196DA270">
            <w:pPr>
              <w:pStyle w:val="11"/>
              <w:numPr>
                <w:ilvl w:val="0"/>
                <w:numId w:val="4"/>
              </w:numPr>
              <w:spacing w:line="360" w:lineRule="auto"/>
              <w:ind w:firstLineChars="0"/>
              <w:jc w:val="left"/>
              <w:rPr>
                <w:rFonts w:ascii="宋体" w:hAnsi="宋体" w:cs="微软雅黑"/>
                <w:sz w:val="24"/>
                <w:szCs w:val="24"/>
              </w:rPr>
            </w:pPr>
            <w:r>
              <w:rPr>
                <w:rFonts w:hint="eastAsia" w:ascii="宋体" w:hAnsi="宋体" w:cs="微软雅黑"/>
                <w:sz w:val="24"/>
                <w:szCs w:val="24"/>
              </w:rPr>
              <w:t>医生版具备影像检查的工作列表功能。</w:t>
            </w:r>
          </w:p>
          <w:p w14:paraId="4F32899D">
            <w:pPr>
              <w:pStyle w:val="11"/>
              <w:numPr>
                <w:ilvl w:val="0"/>
                <w:numId w:val="4"/>
              </w:numPr>
              <w:spacing w:line="360" w:lineRule="auto"/>
              <w:ind w:firstLineChars="0"/>
              <w:jc w:val="left"/>
              <w:rPr>
                <w:rFonts w:ascii="微软雅黑" w:hAnsi="微软雅黑" w:eastAsia="微软雅黑"/>
                <w:sz w:val="24"/>
                <w:szCs w:val="24"/>
              </w:rPr>
            </w:pPr>
            <w:r>
              <w:rPr>
                <w:rFonts w:hint="eastAsia" w:ascii="宋体" w:hAnsi="宋体" w:cs="微软雅黑"/>
                <w:sz w:val="24"/>
                <w:szCs w:val="24"/>
              </w:rPr>
              <w:t xml:space="preserve">支持基于DICOM标准的影像三维（MPR、VR）的处理功能。 </w:t>
            </w:r>
          </w:p>
        </w:tc>
      </w:tr>
      <w:tr w14:paraId="43D9D1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jc w:val="center"/>
        </w:trPr>
        <w:tc>
          <w:tcPr>
            <w:tcW w:w="1448" w:type="dxa"/>
            <w:tcBorders>
              <w:top w:val="single" w:color="auto" w:sz="6" w:space="0"/>
              <w:left w:val="single" w:color="auto" w:sz="4" w:space="0"/>
              <w:bottom w:val="single" w:color="auto" w:sz="4" w:space="0"/>
              <w:right w:val="single" w:color="auto" w:sz="6" w:space="0"/>
            </w:tcBorders>
            <w:vAlign w:val="center"/>
          </w:tcPr>
          <w:p w14:paraId="54111AF1">
            <w:pPr>
              <w:kinsoku w:val="0"/>
              <w:overflowPunct w:val="0"/>
              <w:autoSpaceDE w:val="0"/>
              <w:autoSpaceDN w:val="0"/>
              <w:adjustRightInd w:val="0"/>
              <w:snapToGrid w:val="0"/>
              <w:jc w:val="center"/>
              <w:rPr>
                <w:rFonts w:ascii="宋体" w:hAnsi="宋体"/>
                <w:sz w:val="24"/>
                <w:szCs w:val="24"/>
              </w:rPr>
            </w:pPr>
            <w:r>
              <w:rPr>
                <w:rFonts w:hint="eastAsia" w:ascii="宋体" w:hAnsi="宋体"/>
                <w:sz w:val="24"/>
                <w:szCs w:val="24"/>
              </w:rPr>
              <w:t>自助打印机和</w:t>
            </w:r>
            <w:r>
              <w:rPr>
                <w:rFonts w:hint="eastAsia" w:ascii="宋体" w:hAnsi="宋体"/>
                <w:sz w:val="24"/>
                <w:szCs w:val="24"/>
                <w:lang w:eastAsia="zh-CN"/>
              </w:rPr>
              <w:t>采购人</w:t>
            </w:r>
            <w:r>
              <w:rPr>
                <w:rFonts w:hint="eastAsia" w:ascii="宋体" w:hAnsi="宋体"/>
                <w:sz w:val="24"/>
                <w:szCs w:val="24"/>
              </w:rPr>
              <w:t>端软件</w:t>
            </w:r>
          </w:p>
        </w:tc>
        <w:tc>
          <w:tcPr>
            <w:tcW w:w="7052" w:type="dxa"/>
            <w:tcBorders>
              <w:top w:val="single" w:color="auto" w:sz="6" w:space="0"/>
              <w:left w:val="single" w:color="auto" w:sz="6" w:space="0"/>
              <w:bottom w:val="single" w:color="auto" w:sz="4" w:space="0"/>
              <w:right w:val="single" w:color="auto" w:sz="4" w:space="0"/>
            </w:tcBorders>
            <w:vAlign w:val="center"/>
          </w:tcPr>
          <w:p w14:paraId="4E0AA7FF">
            <w:pPr>
              <w:pStyle w:val="4"/>
              <w:numPr>
                <w:ilvl w:val="0"/>
                <w:numId w:val="5"/>
              </w:numPr>
              <w:jc w:val="left"/>
              <w:rPr>
                <w:rFonts w:ascii="宋体" w:hAnsi="宋体"/>
                <w:sz w:val="24"/>
                <w:szCs w:val="24"/>
              </w:rPr>
            </w:pPr>
            <w:r>
              <w:rPr>
                <w:rFonts w:hint="eastAsia" w:ascii="宋体" w:hAnsi="宋体"/>
                <w:sz w:val="24"/>
                <w:szCs w:val="24"/>
              </w:rPr>
              <w:t>满足二维码报告打印输出要求。</w:t>
            </w:r>
          </w:p>
          <w:p w14:paraId="05C88F97">
            <w:pPr>
              <w:pStyle w:val="4"/>
              <w:numPr>
                <w:ilvl w:val="0"/>
                <w:numId w:val="5"/>
              </w:numPr>
              <w:jc w:val="left"/>
              <w:rPr>
                <w:rFonts w:ascii="宋体" w:hAnsi="宋体"/>
                <w:sz w:val="24"/>
                <w:szCs w:val="24"/>
              </w:rPr>
            </w:pPr>
            <w:r>
              <w:rPr>
                <w:rFonts w:hint="eastAsia" w:ascii="宋体" w:hAnsi="宋体"/>
                <w:sz w:val="24"/>
                <w:szCs w:val="24"/>
              </w:rPr>
              <w:t>支持A4、A5规格纸质报告。</w:t>
            </w:r>
          </w:p>
        </w:tc>
      </w:tr>
    </w:tbl>
    <w:p w14:paraId="0505450A">
      <w:pPr>
        <w:pStyle w:val="14"/>
        <w:numPr>
          <w:ilvl w:val="0"/>
          <w:numId w:val="0"/>
        </w:numPr>
        <w:snapToGrid w:val="0"/>
        <w:spacing w:line="360" w:lineRule="auto"/>
        <w:ind w:leftChars="0"/>
        <w:contextualSpacing/>
        <w:outlineLvl w:val="0"/>
        <w:rPr>
          <w:b/>
          <w:sz w:val="24"/>
          <w:szCs w:val="24"/>
        </w:rPr>
      </w:pPr>
    </w:p>
    <w:p w14:paraId="39BEC010">
      <w:pPr>
        <w:pStyle w:val="14"/>
        <w:numPr>
          <w:ilvl w:val="0"/>
          <w:numId w:val="0"/>
        </w:numPr>
        <w:snapToGrid w:val="0"/>
        <w:spacing w:line="360" w:lineRule="auto"/>
        <w:ind w:leftChars="0"/>
        <w:contextualSpacing/>
        <w:outlineLvl w:val="0"/>
        <w:rPr>
          <w:b/>
          <w:sz w:val="24"/>
          <w:szCs w:val="24"/>
        </w:rPr>
      </w:pPr>
      <w:r>
        <w:rPr>
          <w:rFonts w:hint="eastAsia"/>
          <w:sz w:val="24"/>
          <w:szCs w:val="24"/>
          <w:lang w:val="en-US" w:eastAsia="zh-CN"/>
        </w:rPr>
        <w:t>四、</w:t>
      </w:r>
      <w:r>
        <w:rPr>
          <w:sz w:val="24"/>
          <w:szCs w:val="24"/>
        </w:rPr>
        <w:t xml:space="preserve"> </w:t>
      </w:r>
      <w:bookmarkStart w:id="0" w:name="_Toc337653111"/>
      <w:bookmarkStart w:id="1" w:name="_Toc20468820"/>
      <w:r>
        <w:rPr>
          <w:rFonts w:hint="eastAsia"/>
          <w:b/>
          <w:sz w:val="24"/>
          <w:szCs w:val="24"/>
        </w:rPr>
        <w:t>售后服务方案</w:t>
      </w:r>
      <w:bookmarkEnd w:id="0"/>
      <w:bookmarkEnd w:id="1"/>
    </w:p>
    <w:p w14:paraId="063D92A7">
      <w:pPr>
        <w:pStyle w:val="3"/>
        <w:rPr>
          <w:rFonts w:ascii="宋体" w:hAnsi="宋体"/>
          <w:sz w:val="24"/>
          <w:szCs w:val="24"/>
        </w:rPr>
      </w:pPr>
      <w:bookmarkStart w:id="2" w:name="_Toc166985425"/>
      <w:bookmarkStart w:id="3" w:name="_Toc337619445"/>
      <w:bookmarkStart w:id="4" w:name="_Toc91162656"/>
      <w:bookmarkStart w:id="5" w:name="_Toc20468821"/>
      <w:bookmarkStart w:id="6" w:name="_Toc269916446"/>
      <w:bookmarkStart w:id="7" w:name="_Toc66518829"/>
      <w:bookmarkStart w:id="8" w:name="_Toc337653112"/>
      <w:bookmarkStart w:id="9" w:name="_Toc168888507"/>
      <w:bookmarkStart w:id="10" w:name="_Toc268958388"/>
      <w:bookmarkStart w:id="11" w:name="_Toc25521"/>
      <w:bookmarkStart w:id="12" w:name="_Toc77137828"/>
      <w:bookmarkStart w:id="13" w:name="_Toc90178377"/>
      <w:bookmarkStart w:id="14" w:name="_Toc327129092"/>
      <w:bookmarkStart w:id="15" w:name="_Toc146508237"/>
      <w:r>
        <w:rPr>
          <w:rFonts w:hint="eastAsia" w:ascii="宋体" w:hAnsi="宋体"/>
          <w:sz w:val="24"/>
          <w:szCs w:val="24"/>
        </w:rPr>
        <w:t>（1）质保期限</w:t>
      </w:r>
      <w:bookmarkEnd w:id="2"/>
      <w:bookmarkEnd w:id="3"/>
      <w:bookmarkEnd w:id="4"/>
      <w:bookmarkEnd w:id="5"/>
      <w:bookmarkEnd w:id="6"/>
      <w:bookmarkEnd w:id="7"/>
      <w:bookmarkEnd w:id="8"/>
      <w:bookmarkEnd w:id="9"/>
      <w:bookmarkEnd w:id="10"/>
      <w:bookmarkEnd w:id="11"/>
      <w:bookmarkEnd w:id="12"/>
      <w:bookmarkEnd w:id="13"/>
      <w:bookmarkEnd w:id="14"/>
      <w:bookmarkEnd w:id="15"/>
    </w:p>
    <w:p w14:paraId="0D152775">
      <w:pPr>
        <w:spacing w:line="360" w:lineRule="auto"/>
        <w:ind w:firstLine="480" w:firstLineChars="200"/>
        <w:rPr>
          <w:rFonts w:ascii="宋体" w:hAnsi="宋体"/>
          <w:sz w:val="24"/>
          <w:szCs w:val="24"/>
        </w:rPr>
      </w:pPr>
      <w:r>
        <w:rPr>
          <w:rFonts w:hint="eastAsia" w:ascii="宋体" w:hAnsi="宋体"/>
          <w:sz w:val="24"/>
          <w:szCs w:val="24"/>
        </w:rPr>
        <w:t>技术支持与售后服务将划分为以下两个阶段：</w:t>
      </w:r>
    </w:p>
    <w:p w14:paraId="0D207F75">
      <w:pPr>
        <w:pStyle w:val="14"/>
        <w:numPr>
          <w:ilvl w:val="0"/>
          <w:numId w:val="6"/>
        </w:numPr>
        <w:spacing w:line="360" w:lineRule="auto"/>
        <w:ind w:firstLineChars="0"/>
        <w:rPr>
          <w:rFonts w:ascii="宋体" w:hAnsi="宋体"/>
          <w:sz w:val="24"/>
          <w:szCs w:val="24"/>
        </w:rPr>
      </w:pPr>
      <w:r>
        <w:rPr>
          <w:rFonts w:hint="eastAsia" w:ascii="宋体" w:hAnsi="宋体"/>
          <w:sz w:val="24"/>
          <w:szCs w:val="24"/>
        </w:rPr>
        <w:t>免费技术支持与售后服务阶段（质量保证期）；</w:t>
      </w:r>
    </w:p>
    <w:p w14:paraId="07315497">
      <w:pPr>
        <w:pStyle w:val="14"/>
        <w:numPr>
          <w:ilvl w:val="0"/>
          <w:numId w:val="6"/>
        </w:numPr>
        <w:spacing w:line="360" w:lineRule="auto"/>
        <w:ind w:firstLineChars="0"/>
        <w:rPr>
          <w:rFonts w:ascii="宋体" w:hAnsi="宋体"/>
          <w:sz w:val="24"/>
          <w:szCs w:val="24"/>
        </w:rPr>
      </w:pPr>
      <w:r>
        <w:rPr>
          <w:rFonts w:hint="eastAsia" w:ascii="宋体" w:hAnsi="宋体"/>
          <w:sz w:val="24"/>
          <w:szCs w:val="24"/>
        </w:rPr>
        <w:t>收费技术支持与售后服务阶段；</w:t>
      </w:r>
    </w:p>
    <w:p w14:paraId="420A5FE3">
      <w:pPr>
        <w:spacing w:line="360" w:lineRule="auto"/>
        <w:ind w:firstLine="480" w:firstLineChars="200"/>
        <w:rPr>
          <w:rFonts w:ascii="宋体" w:hAnsi="宋体"/>
          <w:sz w:val="24"/>
          <w:szCs w:val="24"/>
        </w:rPr>
      </w:pPr>
      <w:r>
        <w:rPr>
          <w:rFonts w:hint="eastAsia" w:ascii="宋体" w:hAnsi="宋体"/>
          <w:sz w:val="24"/>
          <w:szCs w:val="24"/>
        </w:rPr>
        <w:t xml:space="preserve">自项目交付之日起，质量保证期为1年。 </w:t>
      </w:r>
    </w:p>
    <w:p w14:paraId="525B304F">
      <w:pPr>
        <w:spacing w:line="360" w:lineRule="auto"/>
        <w:ind w:firstLine="480" w:firstLineChars="200"/>
        <w:rPr>
          <w:rFonts w:ascii="宋体" w:hAnsi="宋体"/>
          <w:sz w:val="24"/>
          <w:szCs w:val="24"/>
        </w:rPr>
      </w:pPr>
      <w:r>
        <w:rPr>
          <w:rFonts w:hint="eastAsia" w:ascii="宋体" w:hAnsi="宋体"/>
          <w:sz w:val="24"/>
          <w:szCs w:val="24"/>
        </w:rPr>
        <w:t>如果用户有需要，</w:t>
      </w:r>
      <w:r>
        <w:rPr>
          <w:rFonts w:hint="eastAsia" w:ascii="宋体" w:hAnsi="宋体"/>
          <w:sz w:val="24"/>
          <w:szCs w:val="24"/>
          <w:lang w:val="en-US" w:eastAsia="zh-CN"/>
        </w:rPr>
        <w:t>中标人必须</w:t>
      </w:r>
      <w:r>
        <w:rPr>
          <w:rFonts w:hint="eastAsia" w:ascii="宋体" w:hAnsi="宋体"/>
          <w:sz w:val="24"/>
          <w:szCs w:val="24"/>
        </w:rPr>
        <w:t>在质量保证期后继续提供有偿服务。服务的内容和收费的标准将由双方本着友好互惠的精神确定。</w:t>
      </w:r>
    </w:p>
    <w:p w14:paraId="0EB2ECA3">
      <w:pPr>
        <w:pStyle w:val="3"/>
        <w:rPr>
          <w:rFonts w:ascii="宋体" w:hAnsi="宋体"/>
          <w:sz w:val="24"/>
          <w:szCs w:val="24"/>
        </w:rPr>
      </w:pPr>
      <w:bookmarkStart w:id="16" w:name="_Toc20468822"/>
      <w:bookmarkStart w:id="17" w:name="_Toc337619446"/>
      <w:bookmarkStart w:id="18" w:name="_Toc337653113"/>
      <w:r>
        <w:rPr>
          <w:rFonts w:hint="eastAsia" w:ascii="宋体" w:hAnsi="宋体"/>
          <w:sz w:val="24"/>
          <w:szCs w:val="24"/>
        </w:rPr>
        <w:t>（2）修复时间</w:t>
      </w:r>
      <w:bookmarkEnd w:id="16"/>
      <w:bookmarkEnd w:id="17"/>
      <w:bookmarkEnd w:id="18"/>
    </w:p>
    <w:p w14:paraId="3CD20C97">
      <w:pPr>
        <w:spacing w:line="360" w:lineRule="auto"/>
        <w:ind w:firstLine="480" w:firstLineChars="200"/>
        <w:rPr>
          <w:rFonts w:ascii="宋体" w:hAnsi="宋体"/>
          <w:sz w:val="24"/>
          <w:szCs w:val="24"/>
        </w:rPr>
      </w:pPr>
      <w:r>
        <w:rPr>
          <w:rFonts w:hint="eastAsia" w:ascii="宋体" w:hAnsi="宋体"/>
          <w:sz w:val="24"/>
          <w:szCs w:val="24"/>
        </w:rPr>
        <w:t>在使用期内承诺1小时内给予响应；在质保期内，承诺48小时内解决系统问题。</w:t>
      </w:r>
    </w:p>
    <w:p w14:paraId="012FF31A">
      <w:pPr>
        <w:pStyle w:val="3"/>
        <w:rPr>
          <w:rFonts w:ascii="宋体" w:hAnsi="宋体"/>
          <w:sz w:val="24"/>
          <w:szCs w:val="24"/>
        </w:rPr>
      </w:pPr>
      <w:bookmarkStart w:id="19" w:name="_Toc20468823"/>
      <w:bookmarkStart w:id="20" w:name="_Toc337653114"/>
      <w:bookmarkStart w:id="21" w:name="_Toc337619447"/>
      <w:r>
        <w:rPr>
          <w:rFonts w:hint="eastAsia" w:ascii="宋体" w:hAnsi="宋体"/>
          <w:sz w:val="24"/>
          <w:szCs w:val="24"/>
        </w:rPr>
        <w:t>（3）售后培训</w:t>
      </w:r>
      <w:bookmarkEnd w:id="19"/>
      <w:bookmarkEnd w:id="20"/>
      <w:bookmarkEnd w:id="21"/>
    </w:p>
    <w:p w14:paraId="472D5610">
      <w:pPr>
        <w:spacing w:line="360" w:lineRule="auto"/>
        <w:ind w:firstLine="482" w:firstLineChars="200"/>
        <w:rPr>
          <w:rFonts w:ascii="宋体" w:hAnsi="宋体"/>
          <w:b/>
          <w:bCs/>
          <w:sz w:val="24"/>
          <w:szCs w:val="24"/>
        </w:rPr>
      </w:pPr>
      <w:bookmarkStart w:id="22" w:name="_Toc509812616"/>
      <w:bookmarkStart w:id="23" w:name="_Toc492826802"/>
      <w:bookmarkStart w:id="24" w:name="_Toc498532592"/>
      <w:bookmarkStart w:id="25" w:name="_Toc500139118"/>
      <w:bookmarkStart w:id="26" w:name="_Toc498422284"/>
      <w:bookmarkStart w:id="27" w:name="_Toc491012297"/>
      <w:r>
        <w:rPr>
          <w:rFonts w:hint="eastAsia" w:ascii="宋体" w:hAnsi="宋体"/>
          <w:b/>
          <w:bCs/>
          <w:sz w:val="24"/>
          <w:szCs w:val="24"/>
        </w:rPr>
        <w:t>培训对象</w:t>
      </w:r>
      <w:bookmarkEnd w:id="22"/>
      <w:bookmarkEnd w:id="23"/>
      <w:bookmarkEnd w:id="24"/>
      <w:bookmarkEnd w:id="25"/>
      <w:bookmarkEnd w:id="26"/>
      <w:bookmarkEnd w:id="27"/>
      <w:r>
        <w:rPr>
          <w:rFonts w:hint="eastAsia" w:ascii="宋体" w:hAnsi="宋体"/>
          <w:b/>
          <w:bCs/>
          <w:sz w:val="24"/>
          <w:szCs w:val="24"/>
        </w:rPr>
        <w:t>：</w:t>
      </w:r>
    </w:p>
    <w:p w14:paraId="26DE3D1F">
      <w:pPr>
        <w:spacing w:line="360" w:lineRule="auto"/>
        <w:ind w:firstLine="480" w:firstLineChars="200"/>
        <w:rPr>
          <w:rFonts w:ascii="宋体" w:hAnsi="宋体"/>
          <w:sz w:val="24"/>
          <w:szCs w:val="24"/>
        </w:rPr>
      </w:pPr>
      <w:r>
        <w:rPr>
          <w:rFonts w:hint="eastAsia" w:ascii="宋体" w:hAnsi="宋体"/>
          <w:sz w:val="24"/>
          <w:szCs w:val="24"/>
        </w:rPr>
        <w:t>本项目的培训对象包括：</w:t>
      </w:r>
    </w:p>
    <w:p w14:paraId="221366A7">
      <w:pPr>
        <w:pStyle w:val="14"/>
        <w:numPr>
          <w:ilvl w:val="0"/>
          <w:numId w:val="7"/>
        </w:numPr>
        <w:spacing w:line="360" w:lineRule="auto"/>
        <w:ind w:firstLineChars="0"/>
        <w:rPr>
          <w:rFonts w:ascii="宋体" w:hAnsi="宋体"/>
          <w:sz w:val="24"/>
          <w:szCs w:val="24"/>
        </w:rPr>
      </w:pPr>
      <w:r>
        <w:rPr>
          <w:rFonts w:hint="eastAsia" w:ascii="宋体" w:hAnsi="宋体"/>
          <w:sz w:val="24"/>
          <w:szCs w:val="24"/>
        </w:rPr>
        <w:t>应用科室：放射科全体人员</w:t>
      </w:r>
    </w:p>
    <w:p w14:paraId="2DEB280A">
      <w:pPr>
        <w:pStyle w:val="14"/>
        <w:numPr>
          <w:ilvl w:val="0"/>
          <w:numId w:val="7"/>
        </w:numPr>
        <w:spacing w:line="360" w:lineRule="auto"/>
        <w:ind w:firstLineChars="0"/>
        <w:rPr>
          <w:rFonts w:ascii="宋体" w:hAnsi="宋体"/>
          <w:sz w:val="24"/>
          <w:szCs w:val="24"/>
        </w:rPr>
      </w:pPr>
      <w:r>
        <w:rPr>
          <w:rFonts w:hint="eastAsia" w:ascii="宋体" w:hAnsi="宋体"/>
          <w:sz w:val="24"/>
          <w:szCs w:val="24"/>
        </w:rPr>
        <w:t>临床科室：涉及影像使用的临床科室</w:t>
      </w:r>
    </w:p>
    <w:p w14:paraId="2A9EE6F2">
      <w:pPr>
        <w:spacing w:line="360" w:lineRule="auto"/>
        <w:ind w:firstLine="480" w:firstLineChars="200"/>
        <w:rPr>
          <w:rFonts w:ascii="宋体" w:hAnsi="宋体"/>
          <w:sz w:val="24"/>
          <w:szCs w:val="24"/>
        </w:rPr>
      </w:pPr>
    </w:p>
    <w:p w14:paraId="6472A991">
      <w:pPr>
        <w:spacing w:line="360" w:lineRule="auto"/>
        <w:ind w:firstLine="482" w:firstLineChars="200"/>
        <w:rPr>
          <w:rFonts w:ascii="宋体" w:hAnsi="宋体"/>
          <w:sz w:val="24"/>
          <w:szCs w:val="24"/>
        </w:rPr>
      </w:pPr>
      <w:bookmarkStart w:id="28" w:name="_Toc491012298"/>
      <w:bookmarkStart w:id="29" w:name="_Toc500139119"/>
      <w:bookmarkStart w:id="30" w:name="_Toc498422285"/>
      <w:bookmarkStart w:id="31" w:name="_Toc498532593"/>
      <w:bookmarkStart w:id="32" w:name="_Toc509812617"/>
      <w:bookmarkStart w:id="33" w:name="_Toc492826803"/>
      <w:r>
        <w:rPr>
          <w:rFonts w:hint="eastAsia" w:ascii="宋体" w:hAnsi="宋体"/>
          <w:b/>
          <w:bCs/>
          <w:sz w:val="24"/>
          <w:szCs w:val="24"/>
        </w:rPr>
        <w:t>培训</w:t>
      </w:r>
      <w:bookmarkEnd w:id="28"/>
      <w:bookmarkEnd w:id="29"/>
      <w:bookmarkEnd w:id="30"/>
      <w:bookmarkEnd w:id="31"/>
      <w:bookmarkEnd w:id="32"/>
      <w:bookmarkEnd w:id="33"/>
      <w:r>
        <w:rPr>
          <w:rFonts w:hint="eastAsia" w:ascii="宋体" w:hAnsi="宋体"/>
          <w:b/>
          <w:bCs/>
          <w:sz w:val="24"/>
          <w:szCs w:val="24"/>
        </w:rPr>
        <w:t>地点：</w:t>
      </w:r>
      <w:r>
        <w:rPr>
          <w:rFonts w:hint="eastAsia" w:ascii="宋体" w:hAnsi="宋体"/>
          <w:sz w:val="24"/>
          <w:szCs w:val="24"/>
        </w:rPr>
        <w:t>采购单位</w:t>
      </w:r>
      <w:r>
        <w:rPr>
          <w:rFonts w:hint="eastAsia" w:ascii="宋体" w:hAnsi="宋体"/>
          <w:sz w:val="24"/>
          <w:szCs w:val="24"/>
          <w:lang w:val="en-US" w:eastAsia="zh-CN"/>
        </w:rPr>
        <w:t>指定</w:t>
      </w:r>
      <w:r>
        <w:rPr>
          <w:rFonts w:hint="eastAsia" w:ascii="宋体" w:hAnsi="宋体"/>
          <w:sz w:val="24"/>
          <w:szCs w:val="24"/>
        </w:rPr>
        <w:t>地点。</w:t>
      </w:r>
    </w:p>
    <w:p w14:paraId="39CA11A9">
      <w:pPr>
        <w:spacing w:line="360" w:lineRule="auto"/>
        <w:ind w:firstLine="482" w:firstLineChars="200"/>
        <w:rPr>
          <w:rFonts w:ascii="宋体" w:hAnsi="宋体"/>
          <w:sz w:val="24"/>
          <w:szCs w:val="24"/>
        </w:rPr>
      </w:pPr>
      <w:r>
        <w:rPr>
          <w:rFonts w:hint="eastAsia" w:ascii="宋体" w:hAnsi="宋体"/>
          <w:b/>
          <w:bCs/>
          <w:sz w:val="24"/>
          <w:szCs w:val="24"/>
        </w:rPr>
        <w:t>培训方式：</w:t>
      </w:r>
      <w:r>
        <w:rPr>
          <w:rFonts w:hint="eastAsia" w:ascii="宋体" w:hAnsi="宋体"/>
          <w:sz w:val="24"/>
          <w:szCs w:val="24"/>
        </w:rPr>
        <w:t>集中培训。</w:t>
      </w:r>
    </w:p>
    <w:p w14:paraId="4E8CB898">
      <w:pPr>
        <w:spacing w:line="360" w:lineRule="auto"/>
        <w:ind w:firstLine="482" w:firstLineChars="200"/>
        <w:rPr>
          <w:rFonts w:ascii="宋体" w:hAnsi="宋体"/>
          <w:bCs/>
          <w:sz w:val="24"/>
          <w:szCs w:val="24"/>
        </w:rPr>
      </w:pPr>
      <w:r>
        <w:rPr>
          <w:rFonts w:hint="eastAsia" w:ascii="宋体" w:hAnsi="宋体"/>
          <w:b/>
          <w:bCs/>
          <w:sz w:val="24"/>
          <w:szCs w:val="24"/>
        </w:rPr>
        <w:t>培训时间：</w:t>
      </w:r>
      <w:r>
        <w:rPr>
          <w:rFonts w:hint="eastAsia" w:ascii="宋体" w:hAnsi="宋体"/>
          <w:bCs/>
          <w:sz w:val="24"/>
          <w:szCs w:val="24"/>
        </w:rPr>
        <w:t>一般使用人员培训不少于4小时，系统管理员培训不少于8小时，其中一般使用人员根据</w:t>
      </w:r>
      <w:r>
        <w:rPr>
          <w:rFonts w:hint="eastAsia" w:ascii="宋体" w:hAnsi="宋体"/>
          <w:bCs/>
          <w:sz w:val="24"/>
          <w:szCs w:val="24"/>
          <w:lang w:val="en-US" w:eastAsia="zh-CN"/>
        </w:rPr>
        <w:t>工作需要每年开展</w:t>
      </w:r>
      <w:r>
        <w:rPr>
          <w:rFonts w:hint="eastAsia" w:ascii="宋体" w:hAnsi="宋体"/>
          <w:bCs/>
          <w:sz w:val="24"/>
          <w:szCs w:val="24"/>
        </w:rPr>
        <w:t>培训，系统管理员需进行多次培训。</w:t>
      </w:r>
    </w:p>
    <w:p w14:paraId="49525F68">
      <w:pPr>
        <w:spacing w:line="360" w:lineRule="auto"/>
        <w:ind w:firstLine="482" w:firstLineChars="200"/>
        <w:rPr>
          <w:rFonts w:ascii="宋体" w:hAnsi="宋体"/>
          <w:b/>
          <w:bCs/>
          <w:sz w:val="24"/>
          <w:szCs w:val="24"/>
        </w:rPr>
      </w:pPr>
      <w:r>
        <w:rPr>
          <w:rFonts w:hint="eastAsia" w:ascii="宋体" w:hAnsi="宋体"/>
          <w:b/>
          <w:bCs/>
          <w:sz w:val="24"/>
          <w:szCs w:val="24"/>
        </w:rPr>
        <w:t>培训内容：</w:t>
      </w:r>
      <w:r>
        <w:rPr>
          <w:rFonts w:hint="eastAsia" w:ascii="宋体" w:hAnsi="宋体"/>
          <w:bCs/>
          <w:sz w:val="24"/>
          <w:szCs w:val="24"/>
        </w:rPr>
        <w:t>安排专业技术人员向采购人提供完备、全面的产品使用培训，并制作必要的培训资料文件，确保用户能够对系统有足够的了解和熟悉，能够独立进行日常使用、管理和维护。</w:t>
      </w:r>
    </w:p>
    <w:p w14:paraId="2510A48F">
      <w:pPr>
        <w:pStyle w:val="3"/>
        <w:rPr>
          <w:rFonts w:ascii="宋体" w:hAnsi="宋体"/>
          <w:sz w:val="24"/>
          <w:szCs w:val="24"/>
        </w:rPr>
      </w:pPr>
      <w:bookmarkStart w:id="34" w:name="_Toc168888508"/>
      <w:bookmarkStart w:id="35" w:name="_Toc146508238"/>
      <w:bookmarkStart w:id="36" w:name="_Toc11163"/>
      <w:bookmarkStart w:id="37" w:name="_Toc337653115"/>
      <w:bookmarkStart w:id="38" w:name="_Toc166985426"/>
      <w:bookmarkStart w:id="39" w:name="_Toc268958389"/>
      <w:bookmarkStart w:id="40" w:name="_Toc66518830"/>
      <w:bookmarkStart w:id="41" w:name="_Toc269916447"/>
      <w:bookmarkStart w:id="42" w:name="_Toc91162657"/>
      <w:bookmarkStart w:id="43" w:name="_Toc337619448"/>
      <w:bookmarkStart w:id="44" w:name="_Toc20468824"/>
      <w:bookmarkStart w:id="45" w:name="_Toc90178378"/>
      <w:bookmarkStart w:id="46" w:name="_Toc77137829"/>
      <w:bookmarkStart w:id="47" w:name="_Toc327129093"/>
      <w:r>
        <w:rPr>
          <w:rFonts w:hint="eastAsia" w:ascii="宋体" w:hAnsi="宋体"/>
          <w:sz w:val="24"/>
          <w:szCs w:val="24"/>
        </w:rPr>
        <w:t>（4）技术支持服务机构</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0073490">
      <w:pPr>
        <w:spacing w:line="360" w:lineRule="auto"/>
        <w:ind w:firstLine="480" w:firstLineChars="200"/>
        <w:rPr>
          <w:rFonts w:ascii="宋体" w:hAnsi="宋体"/>
          <w:sz w:val="24"/>
          <w:szCs w:val="24"/>
        </w:rPr>
      </w:pPr>
      <w:r>
        <w:rPr>
          <w:rFonts w:hint="eastAsia" w:ascii="宋体" w:hAnsi="宋体"/>
          <w:sz w:val="24"/>
          <w:szCs w:val="24"/>
        </w:rPr>
        <w:t>供应商应具有专业售后服务技术团队，团队由富有多年经验的技术支持经理、软件维护工程师、咨询工程师组成。确保技术服务团队5人以上的规模，并指派2名以上从事项目开发的技术人员为该项目提供售后服务。</w:t>
      </w:r>
    </w:p>
    <w:p w14:paraId="1CA90603">
      <w:pPr>
        <w:pStyle w:val="3"/>
        <w:rPr>
          <w:rFonts w:ascii="宋体" w:hAnsi="宋体"/>
          <w:sz w:val="24"/>
          <w:szCs w:val="24"/>
        </w:rPr>
      </w:pPr>
      <w:bookmarkStart w:id="48" w:name="_Toc337619449"/>
      <w:bookmarkStart w:id="49" w:name="_Toc20468825"/>
      <w:bookmarkStart w:id="50" w:name="_Toc337653116"/>
      <w:r>
        <w:rPr>
          <w:rFonts w:hint="eastAsia" w:ascii="宋体" w:hAnsi="宋体"/>
          <w:sz w:val="24"/>
          <w:szCs w:val="24"/>
        </w:rPr>
        <w:t>（5）广西售后服务支持</w:t>
      </w:r>
      <w:bookmarkEnd w:id="48"/>
      <w:bookmarkEnd w:id="49"/>
      <w:bookmarkEnd w:id="50"/>
    </w:p>
    <w:p w14:paraId="6A7881CB">
      <w:pPr>
        <w:spacing w:line="360" w:lineRule="auto"/>
        <w:ind w:firstLine="480" w:firstLineChars="200"/>
        <w:rPr>
          <w:rFonts w:ascii="宋体" w:hAnsi="宋体"/>
          <w:sz w:val="24"/>
          <w:szCs w:val="24"/>
        </w:rPr>
      </w:pPr>
      <w:r>
        <w:rPr>
          <w:rFonts w:hint="eastAsia" w:ascii="宋体" w:hAnsi="宋体"/>
          <w:sz w:val="24"/>
          <w:szCs w:val="24"/>
        </w:rPr>
        <w:t>为更好的服务</w:t>
      </w:r>
      <w:r>
        <w:rPr>
          <w:rFonts w:hint="eastAsia" w:ascii="宋体" w:hAnsi="宋体"/>
          <w:sz w:val="24"/>
          <w:szCs w:val="24"/>
          <w:lang w:eastAsia="zh-CN"/>
        </w:rPr>
        <w:t>采购人</w:t>
      </w:r>
      <w:r>
        <w:rPr>
          <w:rFonts w:hint="eastAsia" w:ascii="宋体" w:hAnsi="宋体"/>
          <w:sz w:val="24"/>
          <w:szCs w:val="24"/>
        </w:rPr>
        <w:t>，供应商提供在广西的售后服务支持，服务团队由富有多年经验的技术支持、软件维护工程师组成。</w:t>
      </w:r>
    </w:p>
    <w:p w14:paraId="49FBFA15">
      <w:pPr>
        <w:pStyle w:val="3"/>
        <w:rPr>
          <w:rFonts w:ascii="宋体" w:hAnsi="宋体"/>
          <w:sz w:val="24"/>
          <w:szCs w:val="24"/>
        </w:rPr>
      </w:pPr>
      <w:bookmarkStart w:id="51" w:name="_Toc90178379"/>
      <w:bookmarkStart w:id="52" w:name="_Toc10381"/>
      <w:bookmarkStart w:id="53" w:name="_Toc66518831"/>
      <w:bookmarkStart w:id="54" w:name="_Toc146508239"/>
      <w:bookmarkStart w:id="55" w:name="_Toc77137830"/>
      <w:bookmarkStart w:id="56" w:name="_Toc91162658"/>
      <w:bookmarkStart w:id="57" w:name="_Toc268958390"/>
      <w:bookmarkStart w:id="58" w:name="_Toc327129094"/>
      <w:bookmarkStart w:id="59" w:name="_Toc168888509"/>
      <w:bookmarkStart w:id="60" w:name="_Toc166985427"/>
      <w:bookmarkStart w:id="61" w:name="_Toc269916448"/>
      <w:bookmarkStart w:id="62" w:name="_Toc337619450"/>
      <w:bookmarkStart w:id="63" w:name="_Toc337653117"/>
      <w:bookmarkStart w:id="64" w:name="_Toc20468826"/>
      <w:r>
        <w:rPr>
          <w:rFonts w:hint="eastAsia" w:ascii="宋体" w:hAnsi="宋体"/>
          <w:sz w:val="24"/>
          <w:szCs w:val="24"/>
        </w:rPr>
        <w:t>（6）服务</w:t>
      </w:r>
      <w:bookmarkEnd w:id="51"/>
      <w:bookmarkEnd w:id="52"/>
      <w:bookmarkEnd w:id="53"/>
      <w:bookmarkEnd w:id="54"/>
      <w:bookmarkEnd w:id="55"/>
      <w:bookmarkEnd w:id="56"/>
      <w:bookmarkStart w:id="65" w:name="_Toc90178380"/>
      <w:bookmarkStart w:id="66" w:name="_Toc66518832"/>
      <w:r>
        <w:rPr>
          <w:rFonts w:hint="eastAsia" w:ascii="宋体" w:hAnsi="宋体"/>
          <w:sz w:val="24"/>
          <w:szCs w:val="24"/>
        </w:rPr>
        <w:t>范围</w:t>
      </w:r>
      <w:bookmarkEnd w:id="57"/>
      <w:bookmarkEnd w:id="58"/>
      <w:bookmarkEnd w:id="59"/>
      <w:bookmarkEnd w:id="60"/>
      <w:bookmarkEnd w:id="61"/>
      <w:r>
        <w:rPr>
          <w:rFonts w:hint="eastAsia" w:ascii="宋体" w:hAnsi="宋体"/>
          <w:sz w:val="24"/>
          <w:szCs w:val="24"/>
        </w:rPr>
        <w:t>及内容</w:t>
      </w:r>
      <w:bookmarkEnd w:id="62"/>
      <w:bookmarkEnd w:id="63"/>
      <w:bookmarkEnd w:id="64"/>
    </w:p>
    <w:p w14:paraId="0BD9FDD0">
      <w:pPr>
        <w:pStyle w:val="5"/>
        <w:numPr>
          <w:ilvl w:val="0"/>
          <w:numId w:val="8"/>
        </w:numPr>
        <w:spacing w:line="360" w:lineRule="auto"/>
        <w:rPr>
          <w:rFonts w:hAnsi="宋体"/>
          <w:sz w:val="24"/>
          <w:szCs w:val="24"/>
        </w:rPr>
      </w:pPr>
      <w:r>
        <w:rPr>
          <w:rFonts w:hint="eastAsia" w:hAnsi="宋体"/>
          <w:sz w:val="24"/>
          <w:szCs w:val="24"/>
        </w:rPr>
        <w:t>系统安装/问题解答</w:t>
      </w:r>
      <w:bookmarkEnd w:id="65"/>
      <w:bookmarkEnd w:id="66"/>
    </w:p>
    <w:p w14:paraId="5243CB27">
      <w:pPr>
        <w:pStyle w:val="5"/>
        <w:spacing w:line="360" w:lineRule="auto"/>
        <w:rPr>
          <w:rFonts w:hAnsi="宋体"/>
          <w:sz w:val="24"/>
          <w:szCs w:val="24"/>
        </w:rPr>
      </w:pPr>
      <w:r>
        <w:rPr>
          <w:rFonts w:hint="eastAsia" w:hAnsi="宋体"/>
          <w:sz w:val="24"/>
          <w:szCs w:val="24"/>
        </w:rPr>
        <w:t xml:space="preserve">   </w:t>
      </w:r>
      <w:r>
        <w:rPr>
          <w:rFonts w:hint="eastAsia" w:hAnsi="宋体"/>
          <w:sz w:val="24"/>
          <w:szCs w:val="24"/>
        </w:rPr>
        <w:tab/>
      </w:r>
      <w:r>
        <w:rPr>
          <w:rFonts w:hint="eastAsia" w:hAnsi="宋体"/>
          <w:sz w:val="24"/>
          <w:szCs w:val="24"/>
        </w:rPr>
        <w:tab/>
      </w:r>
      <w:r>
        <w:rPr>
          <w:rFonts w:hint="eastAsia" w:hAnsi="宋体"/>
          <w:sz w:val="24"/>
          <w:szCs w:val="24"/>
        </w:rPr>
        <w:t>系统的安装、配置、调试；</w:t>
      </w:r>
    </w:p>
    <w:p w14:paraId="1A104182">
      <w:pPr>
        <w:pStyle w:val="5"/>
        <w:spacing w:line="360" w:lineRule="auto"/>
        <w:rPr>
          <w:rFonts w:hAnsi="宋体"/>
          <w:sz w:val="24"/>
          <w:szCs w:val="24"/>
        </w:rPr>
      </w:pPr>
      <w:r>
        <w:rPr>
          <w:rFonts w:hint="eastAsia" w:hAnsi="宋体"/>
          <w:sz w:val="24"/>
          <w:szCs w:val="24"/>
        </w:rPr>
        <w:t xml:space="preserve">   </w:t>
      </w:r>
      <w:r>
        <w:rPr>
          <w:rFonts w:hint="eastAsia" w:hAnsi="宋体"/>
          <w:sz w:val="24"/>
          <w:szCs w:val="24"/>
        </w:rPr>
        <w:tab/>
      </w:r>
      <w:r>
        <w:rPr>
          <w:rFonts w:hint="eastAsia" w:hAnsi="宋体"/>
          <w:sz w:val="24"/>
          <w:szCs w:val="24"/>
        </w:rPr>
        <w:tab/>
      </w:r>
      <w:r>
        <w:rPr>
          <w:rFonts w:hint="eastAsia" w:hAnsi="宋体"/>
          <w:sz w:val="24"/>
          <w:szCs w:val="24"/>
        </w:rPr>
        <w:t>系统使用中出现的问题；</w:t>
      </w:r>
    </w:p>
    <w:p w14:paraId="3D1280BD">
      <w:pPr>
        <w:pStyle w:val="5"/>
        <w:numPr>
          <w:ilvl w:val="0"/>
          <w:numId w:val="8"/>
        </w:numPr>
        <w:spacing w:line="360" w:lineRule="auto"/>
        <w:rPr>
          <w:rFonts w:hAnsi="宋体"/>
          <w:sz w:val="24"/>
          <w:szCs w:val="24"/>
        </w:rPr>
      </w:pPr>
      <w:bookmarkStart w:id="67" w:name="_Toc90178381"/>
      <w:bookmarkStart w:id="68" w:name="_Toc66518833"/>
      <w:r>
        <w:rPr>
          <w:rFonts w:hint="eastAsia" w:hAnsi="宋体"/>
          <w:sz w:val="24"/>
          <w:szCs w:val="24"/>
        </w:rPr>
        <w:t>改进建议/性能优化</w:t>
      </w:r>
      <w:bookmarkEnd w:id="67"/>
      <w:bookmarkEnd w:id="68"/>
    </w:p>
    <w:p w14:paraId="72B83DF5">
      <w:pPr>
        <w:pStyle w:val="5"/>
        <w:spacing w:line="360" w:lineRule="auto"/>
        <w:rPr>
          <w:rFonts w:hAnsi="宋体"/>
          <w:sz w:val="24"/>
          <w:szCs w:val="24"/>
        </w:rPr>
      </w:pPr>
      <w:r>
        <w:rPr>
          <w:rFonts w:hint="eastAsia" w:hAnsi="宋体"/>
          <w:sz w:val="24"/>
          <w:szCs w:val="24"/>
        </w:rPr>
        <w:t xml:space="preserve">   </w:t>
      </w:r>
      <w:r>
        <w:rPr>
          <w:rFonts w:hint="eastAsia" w:hAnsi="宋体"/>
          <w:sz w:val="24"/>
          <w:szCs w:val="24"/>
        </w:rPr>
        <w:tab/>
      </w:r>
      <w:r>
        <w:rPr>
          <w:rFonts w:hint="eastAsia" w:hAnsi="宋体"/>
          <w:sz w:val="24"/>
          <w:szCs w:val="24"/>
        </w:rPr>
        <w:tab/>
      </w:r>
      <w:r>
        <w:rPr>
          <w:rFonts w:hint="eastAsia" w:hAnsi="宋体"/>
          <w:sz w:val="24"/>
          <w:szCs w:val="24"/>
        </w:rPr>
        <w:t>系统性能的优化；</w:t>
      </w:r>
    </w:p>
    <w:p w14:paraId="0FB8D772">
      <w:pPr>
        <w:pStyle w:val="5"/>
        <w:spacing w:line="360" w:lineRule="auto"/>
        <w:rPr>
          <w:rFonts w:hAnsi="宋体"/>
          <w:sz w:val="24"/>
          <w:szCs w:val="24"/>
        </w:rPr>
      </w:pPr>
      <w:r>
        <w:rPr>
          <w:rFonts w:hint="eastAsia" w:hAnsi="宋体"/>
          <w:sz w:val="24"/>
          <w:szCs w:val="24"/>
        </w:rPr>
        <w:t xml:space="preserve">   </w:t>
      </w:r>
      <w:r>
        <w:rPr>
          <w:rFonts w:hint="eastAsia" w:hAnsi="宋体"/>
          <w:sz w:val="24"/>
          <w:szCs w:val="24"/>
        </w:rPr>
        <w:tab/>
      </w:r>
      <w:r>
        <w:rPr>
          <w:rFonts w:hint="eastAsia" w:hAnsi="宋体"/>
          <w:sz w:val="24"/>
          <w:szCs w:val="24"/>
        </w:rPr>
        <w:tab/>
      </w:r>
      <w:r>
        <w:rPr>
          <w:rFonts w:hint="eastAsia" w:hAnsi="宋体"/>
          <w:sz w:val="24"/>
          <w:szCs w:val="24"/>
        </w:rPr>
        <w:t>实施中优化系统安全问题的建议。</w:t>
      </w:r>
    </w:p>
    <w:p w14:paraId="61176B7C">
      <w:pPr>
        <w:pStyle w:val="5"/>
        <w:numPr>
          <w:ilvl w:val="0"/>
          <w:numId w:val="8"/>
        </w:numPr>
        <w:spacing w:line="360" w:lineRule="auto"/>
        <w:rPr>
          <w:rFonts w:hAnsi="宋体"/>
          <w:sz w:val="24"/>
          <w:szCs w:val="24"/>
        </w:rPr>
      </w:pPr>
      <w:bookmarkStart w:id="69" w:name="_Toc90178382"/>
      <w:bookmarkStart w:id="70" w:name="_Toc66518834"/>
      <w:r>
        <w:rPr>
          <w:rFonts w:hint="eastAsia" w:hAnsi="宋体"/>
          <w:sz w:val="24"/>
          <w:szCs w:val="24"/>
        </w:rPr>
        <w:t>故障排除/系统应急</w:t>
      </w:r>
      <w:bookmarkEnd w:id="69"/>
      <w:bookmarkEnd w:id="70"/>
    </w:p>
    <w:p w14:paraId="255A6FB7">
      <w:pPr>
        <w:pStyle w:val="5"/>
        <w:spacing w:line="360" w:lineRule="auto"/>
        <w:rPr>
          <w:rFonts w:hAnsi="宋体"/>
          <w:sz w:val="24"/>
          <w:szCs w:val="24"/>
        </w:rPr>
      </w:pPr>
      <w:r>
        <w:rPr>
          <w:rFonts w:hint="eastAsia" w:hAnsi="宋体"/>
          <w:sz w:val="24"/>
          <w:szCs w:val="24"/>
        </w:rPr>
        <w:t xml:space="preserve">   </w:t>
      </w:r>
      <w:r>
        <w:rPr>
          <w:rFonts w:hint="eastAsia" w:hAnsi="宋体"/>
          <w:sz w:val="24"/>
          <w:szCs w:val="24"/>
        </w:rPr>
        <w:tab/>
      </w:r>
      <w:r>
        <w:rPr>
          <w:rFonts w:hint="eastAsia" w:hAnsi="宋体"/>
          <w:sz w:val="24"/>
          <w:szCs w:val="24"/>
        </w:rPr>
        <w:tab/>
      </w:r>
      <w:r>
        <w:rPr>
          <w:rFonts w:hint="eastAsia" w:hAnsi="宋体"/>
          <w:sz w:val="24"/>
          <w:szCs w:val="24"/>
        </w:rPr>
        <w:t>系统在使用过程中出现故障的排除；</w:t>
      </w:r>
    </w:p>
    <w:p w14:paraId="5D20C1AA">
      <w:pPr>
        <w:pStyle w:val="5"/>
        <w:spacing w:line="360" w:lineRule="auto"/>
        <w:rPr>
          <w:rFonts w:hAnsi="宋体"/>
          <w:sz w:val="24"/>
          <w:szCs w:val="24"/>
        </w:rPr>
      </w:pPr>
      <w:r>
        <w:rPr>
          <w:rFonts w:hint="eastAsia" w:hAnsi="宋体"/>
          <w:sz w:val="24"/>
          <w:szCs w:val="24"/>
        </w:rPr>
        <w:t xml:space="preserve">   </w:t>
      </w:r>
      <w:r>
        <w:rPr>
          <w:rFonts w:hint="eastAsia" w:hAnsi="宋体"/>
          <w:sz w:val="24"/>
          <w:szCs w:val="24"/>
        </w:rPr>
        <w:tab/>
      </w:r>
      <w:r>
        <w:rPr>
          <w:rFonts w:hint="eastAsia" w:hAnsi="宋体"/>
          <w:sz w:val="24"/>
          <w:szCs w:val="24"/>
        </w:rPr>
        <w:tab/>
      </w:r>
      <w:r>
        <w:rPr>
          <w:rFonts w:hint="eastAsia" w:hAnsi="宋体"/>
          <w:sz w:val="24"/>
          <w:szCs w:val="24"/>
        </w:rPr>
        <w:t>特殊原因造成系统崩溃后的恢复等应急处理；</w:t>
      </w:r>
    </w:p>
    <w:p w14:paraId="408C1D19">
      <w:pPr>
        <w:pStyle w:val="5"/>
        <w:spacing w:line="360" w:lineRule="auto"/>
        <w:rPr>
          <w:rFonts w:hAnsi="宋体"/>
          <w:sz w:val="24"/>
          <w:szCs w:val="24"/>
        </w:rPr>
      </w:pPr>
      <w:r>
        <w:rPr>
          <w:rFonts w:hint="eastAsia" w:hAnsi="宋体"/>
          <w:sz w:val="24"/>
          <w:szCs w:val="24"/>
        </w:rPr>
        <w:t xml:space="preserve">   </w:t>
      </w:r>
      <w:r>
        <w:rPr>
          <w:rFonts w:hint="eastAsia" w:hAnsi="宋体"/>
          <w:sz w:val="24"/>
          <w:szCs w:val="24"/>
        </w:rPr>
        <w:tab/>
      </w:r>
      <w:r>
        <w:rPr>
          <w:rFonts w:hint="eastAsia" w:hAnsi="宋体"/>
          <w:sz w:val="24"/>
          <w:szCs w:val="24"/>
        </w:rPr>
        <w:tab/>
      </w:r>
      <w:r>
        <w:rPr>
          <w:rFonts w:hint="eastAsia" w:hAnsi="宋体"/>
          <w:sz w:val="24"/>
          <w:szCs w:val="24"/>
        </w:rPr>
        <w:t>特殊原因引发的系统重新安装、调试、配置等工作。</w:t>
      </w:r>
    </w:p>
    <w:p w14:paraId="6D1D8585">
      <w:pPr>
        <w:pStyle w:val="5"/>
        <w:numPr>
          <w:ilvl w:val="0"/>
          <w:numId w:val="8"/>
        </w:numPr>
        <w:spacing w:line="360" w:lineRule="auto"/>
        <w:rPr>
          <w:rFonts w:hAnsi="宋体"/>
          <w:sz w:val="24"/>
          <w:szCs w:val="24"/>
        </w:rPr>
      </w:pPr>
      <w:r>
        <w:rPr>
          <w:rFonts w:hint="eastAsia" w:hAnsi="宋体"/>
          <w:sz w:val="24"/>
          <w:szCs w:val="24"/>
        </w:rPr>
        <w:t>其他服务内容</w:t>
      </w:r>
    </w:p>
    <w:p w14:paraId="04D08588">
      <w:pPr>
        <w:pStyle w:val="5"/>
        <w:spacing w:line="360" w:lineRule="auto"/>
        <w:rPr>
          <w:rFonts w:hAnsi="宋体"/>
          <w:sz w:val="24"/>
          <w:szCs w:val="24"/>
        </w:rPr>
      </w:pPr>
      <w:bookmarkStart w:id="71" w:name="_Toc168888510"/>
      <w:bookmarkStart w:id="72" w:name="_Toc268958391"/>
      <w:bookmarkStart w:id="73" w:name="_Toc327129095"/>
      <w:bookmarkStart w:id="74" w:name="_Toc64475834"/>
      <w:bookmarkStart w:id="75" w:name="_Toc166985428"/>
      <w:bookmarkStart w:id="76" w:name="_Toc64773893"/>
      <w:bookmarkStart w:id="77" w:name="_Toc63100314"/>
      <w:bookmarkStart w:id="78" w:name="_Toc269916449"/>
      <w:r>
        <w:rPr>
          <w:rFonts w:hint="eastAsia" w:hAnsi="宋体"/>
          <w:sz w:val="24"/>
          <w:szCs w:val="24"/>
        </w:rPr>
        <w:tab/>
      </w:r>
      <w:r>
        <w:rPr>
          <w:rFonts w:hint="eastAsia" w:hAnsi="宋体"/>
          <w:sz w:val="24"/>
          <w:szCs w:val="24"/>
        </w:rPr>
        <w:tab/>
      </w:r>
      <w:r>
        <w:rPr>
          <w:rFonts w:hint="eastAsia" w:hAnsi="宋体"/>
          <w:sz w:val="24"/>
          <w:szCs w:val="24"/>
        </w:rPr>
        <w:t>在重大活动期间按用户的要求提供全面的系统平台应用系统技术支持。</w:t>
      </w:r>
    </w:p>
    <w:bookmarkEnd w:id="71"/>
    <w:bookmarkEnd w:id="72"/>
    <w:bookmarkEnd w:id="73"/>
    <w:bookmarkEnd w:id="74"/>
    <w:bookmarkEnd w:id="75"/>
    <w:bookmarkEnd w:id="76"/>
    <w:bookmarkEnd w:id="77"/>
    <w:bookmarkEnd w:id="78"/>
    <w:p w14:paraId="2428F3A1">
      <w:pPr>
        <w:pStyle w:val="3"/>
        <w:rPr>
          <w:rFonts w:ascii="宋体" w:hAnsi="宋体"/>
          <w:sz w:val="24"/>
          <w:szCs w:val="24"/>
        </w:rPr>
      </w:pPr>
      <w:bookmarkStart w:id="79" w:name="_Toc168888511"/>
      <w:bookmarkStart w:id="80" w:name="_Toc269916450"/>
      <w:bookmarkStart w:id="81" w:name="_Toc63100315"/>
      <w:bookmarkStart w:id="82" w:name="_Toc64773894"/>
      <w:bookmarkStart w:id="83" w:name="_Toc268958392"/>
      <w:bookmarkStart w:id="84" w:name="_Toc20468827"/>
      <w:bookmarkStart w:id="85" w:name="_Toc64475835"/>
      <w:bookmarkStart w:id="86" w:name="_Toc166985429"/>
      <w:bookmarkStart w:id="87" w:name="_Toc337619451"/>
      <w:bookmarkStart w:id="88" w:name="_Toc337653118"/>
      <w:bookmarkStart w:id="89" w:name="_Toc327129096"/>
      <w:r>
        <w:rPr>
          <w:rFonts w:hint="eastAsia" w:ascii="宋体" w:hAnsi="宋体"/>
          <w:sz w:val="24"/>
          <w:szCs w:val="24"/>
        </w:rPr>
        <w:t>（7）响应服务流程</w:t>
      </w:r>
      <w:bookmarkEnd w:id="79"/>
      <w:bookmarkEnd w:id="80"/>
      <w:bookmarkEnd w:id="81"/>
      <w:bookmarkEnd w:id="82"/>
      <w:bookmarkEnd w:id="83"/>
      <w:bookmarkEnd w:id="84"/>
      <w:bookmarkEnd w:id="85"/>
      <w:bookmarkEnd w:id="86"/>
      <w:bookmarkEnd w:id="87"/>
      <w:bookmarkEnd w:id="88"/>
      <w:bookmarkEnd w:id="89"/>
    </w:p>
    <w:p w14:paraId="01C8A2F8">
      <w:pPr>
        <w:pStyle w:val="5"/>
        <w:spacing w:line="360" w:lineRule="auto"/>
        <w:ind w:firstLine="480" w:firstLineChars="200"/>
        <w:rPr>
          <w:rFonts w:hAnsi="宋体"/>
          <w:sz w:val="24"/>
          <w:szCs w:val="24"/>
        </w:rPr>
      </w:pPr>
      <w:r>
        <w:rPr>
          <w:rFonts w:hint="eastAsia" w:hAnsi="宋体"/>
          <w:sz w:val="24"/>
          <w:szCs w:val="24"/>
        </w:rPr>
        <w:t>1.接受服务请求</w:t>
      </w:r>
    </w:p>
    <w:p w14:paraId="015AB9B5">
      <w:pPr>
        <w:pStyle w:val="5"/>
        <w:spacing w:line="360" w:lineRule="auto"/>
        <w:ind w:firstLine="480" w:firstLineChars="200"/>
        <w:rPr>
          <w:rFonts w:hAnsi="宋体"/>
          <w:sz w:val="24"/>
          <w:szCs w:val="24"/>
        </w:rPr>
      </w:pPr>
      <w:r>
        <w:rPr>
          <w:rFonts w:hint="eastAsia" w:hAnsi="宋体"/>
          <w:sz w:val="24"/>
          <w:szCs w:val="24"/>
        </w:rPr>
        <w:t>接听电话使用礼貌用语，详细倾听</w:t>
      </w:r>
      <w:r>
        <w:rPr>
          <w:rFonts w:hint="eastAsia" w:hAnsi="宋体"/>
          <w:sz w:val="24"/>
          <w:szCs w:val="24"/>
          <w:lang w:val="en-US" w:eastAsia="zh-CN"/>
        </w:rPr>
        <w:t>采购人</w:t>
      </w:r>
      <w:r>
        <w:rPr>
          <w:rFonts w:hint="eastAsia" w:hAnsi="宋体"/>
          <w:sz w:val="24"/>
          <w:szCs w:val="24"/>
        </w:rPr>
        <w:t>要求并作好记录。</w:t>
      </w:r>
    </w:p>
    <w:p w14:paraId="0EDD9DEF">
      <w:pPr>
        <w:pStyle w:val="5"/>
        <w:spacing w:line="360" w:lineRule="auto"/>
        <w:ind w:firstLine="480" w:firstLineChars="200"/>
        <w:rPr>
          <w:rFonts w:hAnsi="宋体"/>
          <w:sz w:val="24"/>
          <w:szCs w:val="24"/>
        </w:rPr>
      </w:pPr>
      <w:r>
        <w:rPr>
          <w:rFonts w:hint="eastAsia" w:hAnsi="宋体"/>
          <w:sz w:val="24"/>
          <w:szCs w:val="24"/>
        </w:rPr>
        <w:t>只要是承建方服务范围内的事情，即使受话人不清楚，也应受理</w:t>
      </w:r>
      <w:r>
        <w:rPr>
          <w:rFonts w:hint="eastAsia" w:hAnsi="宋体"/>
          <w:sz w:val="24"/>
          <w:szCs w:val="24"/>
          <w:lang w:eastAsia="zh-CN"/>
        </w:rPr>
        <w:t>采购人</w:t>
      </w:r>
      <w:r>
        <w:rPr>
          <w:rFonts w:hint="eastAsia" w:hAnsi="宋体"/>
          <w:sz w:val="24"/>
          <w:szCs w:val="24"/>
        </w:rPr>
        <w:t>要求，详细记录</w:t>
      </w:r>
      <w:r>
        <w:rPr>
          <w:rFonts w:hint="eastAsia" w:hAnsi="宋体"/>
          <w:sz w:val="24"/>
          <w:szCs w:val="24"/>
          <w:lang w:eastAsia="zh-CN"/>
        </w:rPr>
        <w:t>采购人</w:t>
      </w:r>
      <w:r>
        <w:rPr>
          <w:rFonts w:hint="eastAsia" w:hAnsi="宋体"/>
          <w:sz w:val="24"/>
          <w:szCs w:val="24"/>
        </w:rPr>
        <w:t>联系方式后立刻查询办理部门或处理人，确保当事人尽快与</w:t>
      </w:r>
      <w:r>
        <w:rPr>
          <w:rFonts w:hint="eastAsia" w:hAnsi="宋体"/>
          <w:sz w:val="24"/>
          <w:szCs w:val="24"/>
          <w:lang w:eastAsia="zh-CN"/>
        </w:rPr>
        <w:t>采购人</w:t>
      </w:r>
      <w:r>
        <w:rPr>
          <w:rFonts w:hint="eastAsia" w:hAnsi="宋体"/>
          <w:sz w:val="24"/>
          <w:szCs w:val="24"/>
        </w:rPr>
        <w:t>联系。</w:t>
      </w:r>
    </w:p>
    <w:p w14:paraId="1A4FDE3B">
      <w:pPr>
        <w:pStyle w:val="5"/>
        <w:spacing w:line="360" w:lineRule="auto"/>
        <w:ind w:firstLine="480" w:firstLineChars="200"/>
        <w:rPr>
          <w:rFonts w:hAnsi="宋体"/>
          <w:sz w:val="24"/>
          <w:szCs w:val="24"/>
        </w:rPr>
      </w:pPr>
      <w:r>
        <w:rPr>
          <w:rFonts w:hint="eastAsia" w:hAnsi="宋体"/>
          <w:sz w:val="24"/>
          <w:szCs w:val="24"/>
        </w:rPr>
        <w:t>即使不属承建方受理范围也应向</w:t>
      </w:r>
      <w:r>
        <w:rPr>
          <w:rFonts w:hint="eastAsia" w:hAnsi="宋体"/>
          <w:sz w:val="24"/>
          <w:szCs w:val="24"/>
          <w:lang w:eastAsia="zh-CN"/>
        </w:rPr>
        <w:t>采购人</w:t>
      </w:r>
      <w:r>
        <w:rPr>
          <w:rFonts w:hint="eastAsia" w:hAnsi="宋体"/>
          <w:sz w:val="24"/>
          <w:szCs w:val="24"/>
        </w:rPr>
        <w:t>解释清楚理由，可能的话提供线索请</w:t>
      </w:r>
      <w:r>
        <w:rPr>
          <w:rFonts w:hint="eastAsia" w:hAnsi="宋体"/>
          <w:sz w:val="24"/>
          <w:szCs w:val="24"/>
          <w:lang w:eastAsia="zh-CN"/>
        </w:rPr>
        <w:t>采购人</w:t>
      </w:r>
      <w:r>
        <w:rPr>
          <w:rFonts w:hint="eastAsia" w:hAnsi="宋体"/>
          <w:sz w:val="24"/>
          <w:szCs w:val="24"/>
        </w:rPr>
        <w:t>另行联系。</w:t>
      </w:r>
    </w:p>
    <w:p w14:paraId="4DDA0283">
      <w:pPr>
        <w:pStyle w:val="5"/>
        <w:spacing w:line="360" w:lineRule="auto"/>
        <w:ind w:firstLine="480" w:firstLineChars="200"/>
        <w:rPr>
          <w:rFonts w:hAnsi="宋体"/>
          <w:sz w:val="24"/>
          <w:szCs w:val="24"/>
        </w:rPr>
      </w:pPr>
      <w:r>
        <w:rPr>
          <w:rFonts w:hint="eastAsia" w:hAnsi="宋体"/>
          <w:sz w:val="24"/>
          <w:szCs w:val="24"/>
        </w:rPr>
        <w:t>2.现场服务</w:t>
      </w:r>
    </w:p>
    <w:p w14:paraId="2BFC0701">
      <w:pPr>
        <w:pStyle w:val="5"/>
        <w:spacing w:line="360" w:lineRule="auto"/>
        <w:ind w:firstLine="480" w:firstLineChars="200"/>
        <w:rPr>
          <w:rFonts w:hAnsi="宋体"/>
          <w:sz w:val="24"/>
          <w:szCs w:val="24"/>
        </w:rPr>
      </w:pPr>
      <w:r>
        <w:rPr>
          <w:rFonts w:hint="eastAsia" w:hAnsi="宋体"/>
          <w:sz w:val="24"/>
          <w:szCs w:val="24"/>
        </w:rPr>
        <w:t>承建方到达现场后主动与</w:t>
      </w:r>
      <w:r>
        <w:rPr>
          <w:rFonts w:hint="eastAsia" w:hAnsi="宋体"/>
          <w:sz w:val="24"/>
          <w:szCs w:val="24"/>
          <w:lang w:eastAsia="zh-CN"/>
        </w:rPr>
        <w:t>采购人</w:t>
      </w:r>
      <w:r>
        <w:rPr>
          <w:rFonts w:hint="eastAsia" w:hAnsi="宋体"/>
          <w:sz w:val="24"/>
          <w:szCs w:val="24"/>
        </w:rPr>
        <w:t>联系，必要时应得到</w:t>
      </w:r>
      <w:r>
        <w:rPr>
          <w:rFonts w:hint="eastAsia" w:hAnsi="宋体"/>
          <w:sz w:val="24"/>
          <w:szCs w:val="24"/>
          <w:lang w:eastAsia="zh-CN"/>
        </w:rPr>
        <w:t>采购人</w:t>
      </w:r>
      <w:r>
        <w:rPr>
          <w:rFonts w:hint="eastAsia" w:hAnsi="宋体"/>
          <w:sz w:val="24"/>
          <w:szCs w:val="24"/>
        </w:rPr>
        <w:t>同意后方可作业。</w:t>
      </w:r>
    </w:p>
    <w:p w14:paraId="565B9F9E">
      <w:pPr>
        <w:pStyle w:val="5"/>
        <w:spacing w:line="360" w:lineRule="auto"/>
        <w:ind w:firstLine="480" w:firstLineChars="200"/>
        <w:rPr>
          <w:rFonts w:hAnsi="宋体"/>
          <w:sz w:val="24"/>
          <w:szCs w:val="24"/>
        </w:rPr>
      </w:pPr>
      <w:r>
        <w:rPr>
          <w:rFonts w:hint="eastAsia" w:hAnsi="宋体"/>
          <w:sz w:val="24"/>
          <w:szCs w:val="24"/>
        </w:rPr>
        <w:t>现场服务遇到困难时，应及时向上级部门报告，调用内部资源继续为</w:t>
      </w:r>
      <w:r>
        <w:rPr>
          <w:rFonts w:hint="eastAsia" w:hAnsi="宋体"/>
          <w:sz w:val="24"/>
          <w:szCs w:val="24"/>
          <w:lang w:eastAsia="zh-CN"/>
        </w:rPr>
        <w:t>采购人</w:t>
      </w:r>
      <w:r>
        <w:rPr>
          <w:rFonts w:hint="eastAsia" w:hAnsi="宋体"/>
          <w:sz w:val="24"/>
          <w:szCs w:val="24"/>
        </w:rPr>
        <w:t>提供服务，在最短的时间内将</w:t>
      </w:r>
      <w:r>
        <w:rPr>
          <w:rFonts w:hint="eastAsia" w:hAnsi="宋体"/>
          <w:sz w:val="24"/>
          <w:szCs w:val="24"/>
          <w:lang w:eastAsia="zh-CN"/>
        </w:rPr>
        <w:t>采购人</w:t>
      </w:r>
      <w:r>
        <w:rPr>
          <w:rFonts w:hint="eastAsia" w:hAnsi="宋体"/>
          <w:sz w:val="24"/>
          <w:szCs w:val="24"/>
        </w:rPr>
        <w:t>损失减少到最小。</w:t>
      </w:r>
    </w:p>
    <w:p w14:paraId="2130BA6D">
      <w:pPr>
        <w:pStyle w:val="5"/>
        <w:spacing w:line="360" w:lineRule="auto"/>
        <w:ind w:firstLine="480" w:firstLineChars="200"/>
        <w:rPr>
          <w:rFonts w:hAnsi="宋体"/>
          <w:sz w:val="24"/>
          <w:szCs w:val="24"/>
        </w:rPr>
      </w:pPr>
      <w:r>
        <w:rPr>
          <w:rFonts w:hint="eastAsia" w:hAnsi="宋体"/>
          <w:sz w:val="24"/>
          <w:szCs w:val="24"/>
        </w:rPr>
        <w:t>服务结束前做好作业现场的整理、整顿、清扫、清洁工作。</w:t>
      </w:r>
    </w:p>
    <w:p w14:paraId="6074A6D4">
      <w:pPr>
        <w:pStyle w:val="5"/>
        <w:spacing w:line="360" w:lineRule="auto"/>
        <w:ind w:firstLine="480" w:firstLineChars="200"/>
        <w:rPr>
          <w:rFonts w:hAnsi="宋体"/>
          <w:sz w:val="24"/>
          <w:szCs w:val="24"/>
        </w:rPr>
      </w:pPr>
      <w:r>
        <w:rPr>
          <w:rFonts w:hint="eastAsia" w:hAnsi="宋体"/>
          <w:sz w:val="24"/>
          <w:szCs w:val="24"/>
        </w:rPr>
        <w:t>服务结束后请</w:t>
      </w:r>
      <w:r>
        <w:rPr>
          <w:rFonts w:hint="eastAsia" w:hAnsi="宋体"/>
          <w:sz w:val="24"/>
          <w:szCs w:val="24"/>
          <w:lang w:eastAsia="zh-CN"/>
        </w:rPr>
        <w:t>采购人</w:t>
      </w:r>
      <w:r>
        <w:rPr>
          <w:rFonts w:hint="eastAsia" w:hAnsi="宋体"/>
          <w:sz w:val="24"/>
          <w:szCs w:val="24"/>
        </w:rPr>
        <w:t>签名确认所提供服务的质量和结果。</w:t>
      </w:r>
    </w:p>
    <w:p w14:paraId="70B0212E">
      <w:pPr>
        <w:pStyle w:val="5"/>
        <w:spacing w:line="360" w:lineRule="auto"/>
        <w:ind w:firstLine="480" w:firstLineChars="200"/>
        <w:rPr>
          <w:rFonts w:hAnsi="宋体"/>
          <w:sz w:val="24"/>
          <w:szCs w:val="24"/>
        </w:rPr>
      </w:pPr>
      <w:r>
        <w:rPr>
          <w:rFonts w:hint="eastAsia" w:hAnsi="宋体"/>
          <w:sz w:val="24"/>
          <w:szCs w:val="24"/>
        </w:rPr>
        <w:t>3.异议处理</w:t>
      </w:r>
    </w:p>
    <w:p w14:paraId="771FF406">
      <w:pPr>
        <w:pStyle w:val="5"/>
        <w:spacing w:line="360" w:lineRule="auto"/>
        <w:ind w:firstLine="480" w:firstLineChars="200"/>
        <w:rPr>
          <w:rFonts w:hAnsi="宋体"/>
          <w:sz w:val="24"/>
          <w:szCs w:val="24"/>
        </w:rPr>
      </w:pPr>
      <w:r>
        <w:rPr>
          <w:rFonts w:hint="eastAsia" w:hAnsi="宋体"/>
          <w:sz w:val="24"/>
          <w:szCs w:val="24"/>
        </w:rPr>
        <w:t>因种种原因延误了与</w:t>
      </w:r>
      <w:r>
        <w:rPr>
          <w:rFonts w:hint="eastAsia" w:hAnsi="宋体"/>
          <w:sz w:val="24"/>
          <w:szCs w:val="24"/>
          <w:lang w:eastAsia="zh-CN"/>
        </w:rPr>
        <w:t>采购人</w:t>
      </w:r>
      <w:r>
        <w:rPr>
          <w:rFonts w:hint="eastAsia" w:hAnsi="宋体"/>
          <w:sz w:val="24"/>
          <w:szCs w:val="24"/>
        </w:rPr>
        <w:t>约定的处理期限时，应勇于承担责任，主动与</w:t>
      </w:r>
      <w:r>
        <w:rPr>
          <w:rFonts w:hint="eastAsia" w:hAnsi="宋体"/>
          <w:sz w:val="24"/>
          <w:szCs w:val="24"/>
          <w:lang w:eastAsia="zh-CN"/>
        </w:rPr>
        <w:t>采购人</w:t>
      </w:r>
      <w:r>
        <w:rPr>
          <w:rFonts w:hint="eastAsia" w:hAnsi="宋体"/>
          <w:sz w:val="24"/>
          <w:szCs w:val="24"/>
        </w:rPr>
        <w:t>沟通并采取弥补措施取得</w:t>
      </w:r>
      <w:r>
        <w:rPr>
          <w:rFonts w:hint="eastAsia" w:hAnsi="宋体"/>
          <w:sz w:val="24"/>
          <w:szCs w:val="24"/>
          <w:lang w:eastAsia="zh-CN"/>
        </w:rPr>
        <w:t>采购人</w:t>
      </w:r>
      <w:r>
        <w:rPr>
          <w:rFonts w:hint="eastAsia" w:hAnsi="宋体"/>
          <w:sz w:val="24"/>
          <w:szCs w:val="24"/>
        </w:rPr>
        <w:t>的理解和支持，回来后再查责任防止类似事件的再次发生。</w:t>
      </w:r>
    </w:p>
    <w:p w14:paraId="14B78A31">
      <w:pPr>
        <w:pStyle w:val="5"/>
        <w:spacing w:line="360" w:lineRule="auto"/>
        <w:ind w:firstLine="480" w:firstLineChars="200"/>
        <w:rPr>
          <w:rFonts w:hAnsi="宋体"/>
          <w:sz w:val="24"/>
          <w:szCs w:val="24"/>
        </w:rPr>
      </w:pPr>
      <w:r>
        <w:rPr>
          <w:rFonts w:hint="eastAsia" w:hAnsi="宋体"/>
          <w:sz w:val="24"/>
          <w:szCs w:val="24"/>
        </w:rPr>
        <w:t>对</w:t>
      </w:r>
      <w:r>
        <w:rPr>
          <w:rFonts w:hint="eastAsia" w:hAnsi="宋体"/>
          <w:sz w:val="24"/>
          <w:szCs w:val="24"/>
          <w:lang w:eastAsia="zh-CN"/>
        </w:rPr>
        <w:t>采购人</w:t>
      </w:r>
      <w:r>
        <w:rPr>
          <w:rFonts w:hint="eastAsia" w:hAnsi="宋体"/>
          <w:sz w:val="24"/>
          <w:szCs w:val="24"/>
        </w:rPr>
        <w:t>的投诉必须</w:t>
      </w:r>
      <w:r>
        <w:rPr>
          <w:rFonts w:hAnsi="宋体"/>
          <w:sz w:val="24"/>
          <w:szCs w:val="24"/>
        </w:rPr>
        <w:t>100</w:t>
      </w:r>
      <w:r>
        <w:rPr>
          <w:rFonts w:hint="eastAsia" w:hAnsi="宋体"/>
          <w:sz w:val="24"/>
          <w:szCs w:val="24"/>
        </w:rPr>
        <w:t>％得到处理，并跟踪纠正预防措施的实施结果，实行闭环控制。</w:t>
      </w:r>
    </w:p>
    <w:p w14:paraId="4B841B8A">
      <w:pPr>
        <w:pStyle w:val="3"/>
        <w:rPr>
          <w:rFonts w:ascii="宋体" w:hAnsi="宋体"/>
          <w:sz w:val="24"/>
          <w:szCs w:val="24"/>
        </w:rPr>
      </w:pPr>
      <w:bookmarkStart w:id="90" w:name="_Toc337653119"/>
      <w:bookmarkStart w:id="91" w:name="_Toc20468828"/>
      <w:bookmarkStart w:id="92" w:name="_Toc337619452"/>
      <w:r>
        <w:rPr>
          <w:rFonts w:hint="eastAsia" w:ascii="宋体" w:hAnsi="宋体"/>
          <w:sz w:val="24"/>
          <w:szCs w:val="24"/>
        </w:rPr>
        <w:t>（8）服务规范</w:t>
      </w:r>
      <w:bookmarkEnd w:id="90"/>
      <w:bookmarkEnd w:id="91"/>
      <w:bookmarkEnd w:id="92"/>
    </w:p>
    <w:p w14:paraId="5C782468">
      <w:pPr>
        <w:pStyle w:val="15"/>
        <w:numPr>
          <w:ilvl w:val="0"/>
          <w:numId w:val="8"/>
        </w:numPr>
        <w:suppressAutoHyphens w:val="0"/>
        <w:spacing w:line="360" w:lineRule="auto"/>
        <w:rPr>
          <w:rFonts w:ascii="宋体" w:hAnsi="宋体"/>
          <w:kern w:val="0"/>
          <w:sz w:val="24"/>
          <w:szCs w:val="24"/>
        </w:rPr>
      </w:pPr>
      <w:r>
        <w:rPr>
          <w:rFonts w:hint="eastAsia" w:ascii="宋体" w:hAnsi="宋体"/>
          <w:kern w:val="0"/>
          <w:sz w:val="24"/>
          <w:szCs w:val="24"/>
        </w:rPr>
        <w:t>人工技术支持</w:t>
      </w:r>
    </w:p>
    <w:p w14:paraId="0A304C78">
      <w:pPr>
        <w:spacing w:line="360" w:lineRule="auto"/>
        <w:ind w:firstLine="480" w:firstLineChars="200"/>
        <w:rPr>
          <w:rFonts w:ascii="宋体" w:hAnsi="宋体"/>
          <w:sz w:val="24"/>
          <w:szCs w:val="24"/>
        </w:rPr>
      </w:pPr>
      <w:r>
        <w:rPr>
          <w:rFonts w:hint="eastAsia" w:ascii="宋体" w:hAnsi="宋体"/>
          <w:sz w:val="24"/>
          <w:szCs w:val="24"/>
        </w:rPr>
        <w:t>用户系统出现故障或问题，可以拨打技术支持工程师的电话，电话无法解决时，提供现场服务。</w:t>
      </w:r>
    </w:p>
    <w:p w14:paraId="33C697ED">
      <w:pPr>
        <w:pStyle w:val="15"/>
        <w:numPr>
          <w:ilvl w:val="0"/>
          <w:numId w:val="8"/>
        </w:numPr>
        <w:suppressAutoHyphens w:val="0"/>
        <w:spacing w:line="360" w:lineRule="auto"/>
        <w:rPr>
          <w:rFonts w:ascii="宋体" w:hAnsi="宋体"/>
          <w:kern w:val="0"/>
          <w:sz w:val="24"/>
          <w:szCs w:val="24"/>
        </w:rPr>
      </w:pPr>
      <w:r>
        <w:rPr>
          <w:rFonts w:hint="eastAsia" w:ascii="宋体" w:hAnsi="宋体"/>
          <w:kern w:val="0"/>
          <w:sz w:val="24"/>
          <w:szCs w:val="24"/>
        </w:rPr>
        <w:t xml:space="preserve"> 与</w:t>
      </w:r>
      <w:r>
        <w:rPr>
          <w:rFonts w:hint="eastAsia" w:ascii="宋体" w:hAnsi="宋体"/>
          <w:kern w:val="0"/>
          <w:sz w:val="24"/>
          <w:szCs w:val="24"/>
          <w:lang w:eastAsia="zh-CN"/>
        </w:rPr>
        <w:t>采购人</w:t>
      </w:r>
      <w:r>
        <w:rPr>
          <w:rFonts w:hint="eastAsia" w:ascii="宋体" w:hAnsi="宋体"/>
          <w:kern w:val="0"/>
          <w:sz w:val="24"/>
          <w:szCs w:val="24"/>
        </w:rPr>
        <w:t>保持经常性的联系</w:t>
      </w:r>
    </w:p>
    <w:p w14:paraId="133171E1">
      <w:pPr>
        <w:spacing w:line="360" w:lineRule="auto"/>
        <w:ind w:firstLine="480" w:firstLineChars="200"/>
        <w:rPr>
          <w:rFonts w:ascii="宋体" w:hAnsi="宋体"/>
          <w:sz w:val="24"/>
          <w:szCs w:val="24"/>
        </w:rPr>
      </w:pPr>
      <w:r>
        <w:rPr>
          <w:rFonts w:hint="eastAsia" w:ascii="宋体" w:hAnsi="宋体"/>
          <w:sz w:val="24"/>
          <w:szCs w:val="24"/>
        </w:rPr>
        <w:t>为了准确了解</w:t>
      </w:r>
      <w:r>
        <w:rPr>
          <w:rFonts w:hint="eastAsia" w:ascii="宋体" w:hAnsi="宋体"/>
          <w:sz w:val="24"/>
          <w:szCs w:val="24"/>
          <w:lang w:eastAsia="zh-CN"/>
        </w:rPr>
        <w:t>采购人</w:t>
      </w:r>
      <w:r>
        <w:rPr>
          <w:rFonts w:hint="eastAsia" w:ascii="宋体" w:hAnsi="宋体"/>
          <w:sz w:val="24"/>
          <w:szCs w:val="24"/>
        </w:rPr>
        <w:t>的需求及实际应用中所面临的问题，供应商应通过电话方式或现场访问形式定期访问用户，以便及时发现问题，适时调整服务内容和服务方式，从而更好地做好服务。</w:t>
      </w:r>
    </w:p>
    <w:p w14:paraId="11495C60">
      <w:pPr>
        <w:pStyle w:val="3"/>
        <w:spacing w:line="360" w:lineRule="auto"/>
        <w:rPr>
          <w:rFonts w:ascii="宋体" w:hAnsi="宋体"/>
          <w:sz w:val="24"/>
          <w:szCs w:val="24"/>
        </w:rPr>
      </w:pPr>
      <w:bookmarkStart w:id="93" w:name="_Toc337653120"/>
      <w:bookmarkStart w:id="94" w:name="_Toc269916452"/>
      <w:bookmarkStart w:id="95" w:name="_Toc268958394"/>
      <w:bookmarkStart w:id="96" w:name="_Toc337619453"/>
      <w:bookmarkStart w:id="97" w:name="_Toc16228419"/>
      <w:bookmarkStart w:id="98" w:name="_Toc20468829"/>
      <w:bookmarkStart w:id="99" w:name="_Toc270341577"/>
      <w:r>
        <w:rPr>
          <w:rFonts w:hint="eastAsia" w:ascii="宋体" w:hAnsi="宋体"/>
          <w:sz w:val="24"/>
          <w:szCs w:val="24"/>
        </w:rPr>
        <w:t>（9）响应时间</w:t>
      </w:r>
      <w:bookmarkEnd w:id="93"/>
      <w:bookmarkEnd w:id="94"/>
      <w:bookmarkEnd w:id="95"/>
      <w:bookmarkEnd w:id="96"/>
      <w:bookmarkEnd w:id="97"/>
      <w:bookmarkEnd w:id="98"/>
      <w:bookmarkEnd w:id="99"/>
    </w:p>
    <w:p w14:paraId="6A288402">
      <w:pPr>
        <w:spacing w:line="360" w:lineRule="auto"/>
        <w:ind w:firstLine="480" w:firstLineChars="200"/>
        <w:rPr>
          <w:rFonts w:ascii="宋体" w:hAnsi="宋体"/>
          <w:sz w:val="24"/>
          <w:szCs w:val="24"/>
        </w:rPr>
      </w:pPr>
      <w:r>
        <w:rPr>
          <w:rFonts w:hint="eastAsia" w:ascii="宋体" w:hAnsi="宋体"/>
          <w:sz w:val="24"/>
          <w:szCs w:val="24"/>
        </w:rPr>
        <w:t>在免费质保期内供应商提供即时响应（包括电话响应、远程技术服务、现场技术服务）。对于系统故障1小时内响应，远程解决；如电话响应无法解决，12小时内派员到达部署现场进行解决。</w:t>
      </w:r>
    </w:p>
    <w:p w14:paraId="639CC91C">
      <w:pPr>
        <w:pStyle w:val="3"/>
        <w:spacing w:line="360" w:lineRule="auto"/>
        <w:rPr>
          <w:rFonts w:ascii="宋体" w:hAnsi="宋体"/>
          <w:sz w:val="24"/>
          <w:szCs w:val="24"/>
        </w:rPr>
      </w:pPr>
      <w:bookmarkStart w:id="100" w:name="_Toc20468830"/>
      <w:r>
        <w:rPr>
          <w:rFonts w:hint="eastAsia" w:ascii="宋体" w:hAnsi="宋体"/>
          <w:sz w:val="24"/>
          <w:szCs w:val="24"/>
        </w:rPr>
        <w:t>（10）付款条件</w:t>
      </w:r>
      <w:bookmarkEnd w:id="100"/>
    </w:p>
    <w:p w14:paraId="30A8E673">
      <w:pPr>
        <w:ind w:firstLine="480" w:firstLineChars="200"/>
        <w:rPr>
          <w:rFonts w:ascii="宋体" w:hAnsi="宋体"/>
          <w:sz w:val="24"/>
          <w:szCs w:val="24"/>
        </w:rPr>
      </w:pPr>
      <w:r>
        <w:rPr>
          <w:rFonts w:ascii="宋体" w:hAnsi="宋体"/>
          <w:sz w:val="24"/>
          <w:szCs w:val="24"/>
        </w:rPr>
        <w:t>自签订合同后且成交人开始提供服务之日起，</w:t>
      </w:r>
      <w:r>
        <w:rPr>
          <w:rFonts w:hint="eastAsia" w:ascii="宋体" w:hAnsi="宋体"/>
          <w:sz w:val="24"/>
          <w:szCs w:val="24"/>
          <w:lang w:val="en-US" w:eastAsia="zh-CN"/>
        </w:rPr>
        <w:t>本次采购服务期限为1年，</w:t>
      </w:r>
      <w:r>
        <w:rPr>
          <w:rFonts w:ascii="宋体" w:hAnsi="宋体"/>
          <w:sz w:val="24"/>
          <w:szCs w:val="24"/>
        </w:rPr>
        <w:t>采购人将合同总金额平均</w:t>
      </w:r>
      <w:r>
        <w:rPr>
          <w:rFonts w:hint="eastAsia" w:ascii="宋体" w:hAnsi="宋体"/>
          <w:sz w:val="24"/>
          <w:szCs w:val="24"/>
          <w:lang w:val="en-US" w:eastAsia="zh-CN"/>
        </w:rPr>
        <w:t>按</w:t>
      </w:r>
      <w:r>
        <w:rPr>
          <w:rFonts w:ascii="宋体" w:hAnsi="宋体"/>
          <w:sz w:val="24"/>
          <w:szCs w:val="24"/>
        </w:rPr>
        <w:t>月向成交人付款，成交人应于每个月20号前向采购人开具合法发票，采购人在收到发票后15个工作日支付上一个月的款项给成交人。</w:t>
      </w:r>
    </w:p>
    <w:p w14:paraId="0B72F108">
      <w:pPr>
        <w:pStyle w:val="3"/>
        <w:spacing w:line="360" w:lineRule="auto"/>
        <w:rPr>
          <w:rFonts w:ascii="宋体" w:hAnsi="宋体"/>
          <w:sz w:val="24"/>
          <w:szCs w:val="24"/>
        </w:rPr>
      </w:pPr>
      <w:bookmarkStart w:id="101" w:name="_Toc20468831"/>
      <w:r>
        <w:rPr>
          <w:rFonts w:hint="eastAsia" w:ascii="宋体" w:hAnsi="宋体"/>
          <w:sz w:val="24"/>
          <w:szCs w:val="24"/>
        </w:rPr>
        <w:t>（11）验收条款</w:t>
      </w:r>
      <w:bookmarkEnd w:id="101"/>
    </w:p>
    <w:p w14:paraId="240BB51C">
      <w:pPr>
        <w:ind w:firstLine="480" w:firstLineChars="200"/>
        <w:rPr>
          <w:rFonts w:ascii="宋体" w:hAnsi="宋体"/>
          <w:sz w:val="24"/>
          <w:szCs w:val="24"/>
        </w:rPr>
      </w:pPr>
      <w:r>
        <w:rPr>
          <w:rFonts w:hint="eastAsia" w:ascii="宋体" w:hAnsi="宋体"/>
          <w:sz w:val="24"/>
          <w:szCs w:val="24"/>
        </w:rPr>
        <w:t>1、质量标准：符合国家及行业有关标准，并符合招标竞标有关质量要求</w:t>
      </w:r>
    </w:p>
    <w:p w14:paraId="1788805C">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验收方法及方案：所有设备和网络调试、安装正常运行5天后，双方各派出至少2名工程师，按采购的技术参数、性能（配置）及其他要求进行验收，并形成验收文档。验收合格后，采购方才能按合同付款。</w:t>
      </w:r>
    </w:p>
    <w:p w14:paraId="1D7E1E3A">
      <w:pPr>
        <w:ind w:firstLine="480" w:firstLineChars="200"/>
        <w:rPr>
          <w:sz w:val="24"/>
          <w:szCs w:val="24"/>
        </w:rPr>
      </w:pPr>
    </w:p>
    <w:p w14:paraId="49C09E1E">
      <w:pPr>
        <w:pStyle w:val="3"/>
        <w:spacing w:line="360" w:lineRule="auto"/>
        <w:rPr>
          <w:rFonts w:hint="eastAsia" w:ascii="宋体" w:hAnsi="宋体"/>
          <w:sz w:val="24"/>
          <w:szCs w:val="24"/>
          <w:lang w:val="en-US" w:eastAsia="zh-CN"/>
        </w:rPr>
      </w:pPr>
      <w:r>
        <w:rPr>
          <w:rFonts w:hint="eastAsia" w:ascii="宋体" w:hAnsi="宋体"/>
          <w:sz w:val="24"/>
          <w:szCs w:val="24"/>
          <w:lang w:val="en-US" w:eastAsia="zh-CN"/>
        </w:rPr>
        <w:t>（12）驻场服务</w:t>
      </w:r>
    </w:p>
    <w:p w14:paraId="01E5F2A3">
      <w:pPr>
        <w:numPr>
          <w:ilvl w:val="0"/>
          <w:numId w:val="0"/>
        </w:numPr>
        <w:ind w:firstLine="480" w:firstLineChars="200"/>
        <w:rPr>
          <w:rFonts w:hint="eastAsia"/>
          <w:sz w:val="24"/>
          <w:szCs w:val="24"/>
          <w:lang w:val="en-US" w:eastAsia="zh-CN"/>
        </w:rPr>
      </w:pPr>
      <w:r>
        <w:rPr>
          <w:rFonts w:hint="eastAsia"/>
          <w:sz w:val="24"/>
          <w:szCs w:val="24"/>
          <w:lang w:val="en-US" w:eastAsia="zh-CN"/>
        </w:rPr>
        <w:t>乙方提供专业现场运维人员1名，负责处理本项目实施运维过程中相关日常工作，如患者使用指导、系统运行稳定等。</w:t>
      </w:r>
    </w:p>
    <w:p w14:paraId="0D96639F">
      <w:pPr>
        <w:numPr>
          <w:ilvl w:val="0"/>
          <w:numId w:val="0"/>
        </w:numPr>
        <w:ind w:firstLine="480" w:firstLineChars="200"/>
        <w:rPr>
          <w:rFonts w:hint="eastAsia"/>
          <w:sz w:val="24"/>
          <w:szCs w:val="24"/>
          <w:lang w:val="en-US" w:eastAsia="zh-CN"/>
        </w:rPr>
      </w:pPr>
    </w:p>
    <w:p w14:paraId="4E91C4F3">
      <w:pPr>
        <w:pStyle w:val="3"/>
        <w:spacing w:line="360" w:lineRule="auto"/>
        <w:rPr>
          <w:rFonts w:hint="eastAsia" w:ascii="宋体" w:hAnsi="宋体"/>
          <w:sz w:val="21"/>
          <w:szCs w:val="21"/>
          <w:lang w:val="en-US" w:eastAsia="zh-CN"/>
        </w:rPr>
      </w:pPr>
      <w:r>
        <w:rPr>
          <w:rFonts w:hint="eastAsia" w:ascii="宋体" w:hAnsi="宋体"/>
          <w:sz w:val="21"/>
          <w:szCs w:val="21"/>
          <w:lang w:val="en-US" w:eastAsia="zh-CN"/>
        </w:rPr>
        <w:t>（13）接口</w:t>
      </w:r>
    </w:p>
    <w:p w14:paraId="7FEBD169">
      <w:pPr>
        <w:numPr>
          <w:ilvl w:val="0"/>
          <w:numId w:val="0"/>
        </w:numPr>
        <w:ind w:leftChars="0" w:firstLine="480" w:firstLineChars="200"/>
        <w:rPr>
          <w:rFonts w:hint="eastAsia"/>
          <w:sz w:val="24"/>
          <w:szCs w:val="24"/>
          <w:lang w:val="en-US" w:eastAsia="zh-CN"/>
        </w:rPr>
      </w:pPr>
      <w:r>
        <w:rPr>
          <w:rFonts w:hint="eastAsia"/>
          <w:sz w:val="24"/>
          <w:szCs w:val="24"/>
          <w:lang w:val="en-US" w:eastAsia="zh-CN"/>
        </w:rPr>
        <w:t>因系统对接产生了所有接口费用及调试费用由乙方承担。</w:t>
      </w:r>
    </w:p>
    <w:p w14:paraId="44728EA3">
      <w:pPr>
        <w:pStyle w:val="3"/>
        <w:spacing w:line="360" w:lineRule="auto"/>
        <w:rPr>
          <w:rFonts w:hint="default" w:ascii="宋体" w:hAnsi="宋体"/>
          <w:sz w:val="21"/>
          <w:szCs w:val="21"/>
          <w:lang w:val="en-US" w:eastAsia="zh-CN"/>
        </w:rPr>
      </w:pPr>
      <w:r>
        <w:rPr>
          <w:rFonts w:hint="eastAsia" w:ascii="宋体" w:hAnsi="宋体"/>
          <w:sz w:val="21"/>
          <w:szCs w:val="21"/>
          <w:lang w:val="en-US" w:eastAsia="zh-CN"/>
        </w:rPr>
        <w:t>（14）信息安全要求</w:t>
      </w:r>
    </w:p>
    <w:p w14:paraId="3663B396">
      <w:pPr>
        <w:ind w:firstLine="720" w:firstLineChars="300"/>
        <w:rPr>
          <w:rFonts w:hint="default"/>
          <w:sz w:val="24"/>
          <w:szCs w:val="24"/>
          <w:lang w:val="en-US" w:eastAsia="zh-CN"/>
        </w:rPr>
      </w:pPr>
      <w:r>
        <w:rPr>
          <w:rFonts w:hint="eastAsia"/>
          <w:sz w:val="24"/>
          <w:szCs w:val="24"/>
          <w:lang w:val="en-US" w:eastAsia="zh-CN"/>
        </w:rPr>
        <w:t>中标人提供的软硬件系统，符合网络信息安全相关要求，保证数据安全。</w:t>
      </w:r>
    </w:p>
    <w:p w14:paraId="5723421D">
      <w:pPr>
        <w:pStyle w:val="3"/>
        <w:spacing w:line="360" w:lineRule="auto"/>
        <w:rPr>
          <w:rFonts w:hint="eastAsia" w:ascii="宋体" w:hAnsi="宋体"/>
          <w:sz w:val="21"/>
          <w:szCs w:val="21"/>
          <w:lang w:val="en-US" w:eastAsia="zh-CN"/>
        </w:rPr>
      </w:pPr>
      <w:r>
        <w:rPr>
          <w:rFonts w:hint="eastAsia" w:ascii="宋体" w:hAnsi="宋体"/>
          <w:sz w:val="21"/>
          <w:szCs w:val="21"/>
          <w:lang w:val="en-US" w:eastAsia="zh-CN"/>
        </w:rPr>
        <w:t>（15）其他要求</w:t>
      </w:r>
    </w:p>
    <w:p w14:paraId="09BFADBD">
      <w:pPr>
        <w:numPr>
          <w:ilvl w:val="0"/>
          <w:numId w:val="0"/>
        </w:numPr>
        <w:ind w:leftChars="0"/>
        <w:rPr>
          <w:rFonts w:hint="default"/>
          <w:sz w:val="24"/>
          <w:szCs w:val="24"/>
          <w:lang w:val="en-US" w:eastAsia="zh-CN"/>
        </w:rPr>
      </w:pPr>
      <w:r>
        <w:rPr>
          <w:rFonts w:hint="eastAsia"/>
          <w:lang w:val="en-US" w:eastAsia="zh-CN"/>
        </w:rPr>
        <w:t xml:space="preserve">   </w:t>
      </w:r>
      <w:r>
        <w:rPr>
          <w:rFonts w:hint="eastAsia"/>
          <w:sz w:val="24"/>
          <w:szCs w:val="24"/>
          <w:lang w:val="en-US" w:eastAsia="zh-CN"/>
        </w:rPr>
        <w:t xml:space="preserve">  合同到期后，中标人需要保证合同终止之日起5年内上传云端数据的正常访问，对2021以来到百色市人民医院就诊的患者所产生的历史影像数据无条件提供</w:t>
      </w:r>
      <w:r>
        <w:rPr>
          <w:rFonts w:hint="eastAsia"/>
          <w:sz w:val="24"/>
          <w:szCs w:val="24"/>
        </w:rPr>
        <w:t>影像云存储</w:t>
      </w:r>
      <w:r>
        <w:rPr>
          <w:rFonts w:hint="eastAsia"/>
          <w:sz w:val="24"/>
          <w:szCs w:val="24"/>
          <w:lang w:eastAsia="zh-CN"/>
        </w:rPr>
        <w:t>、</w:t>
      </w:r>
      <w:r>
        <w:rPr>
          <w:rFonts w:hint="eastAsia"/>
          <w:sz w:val="24"/>
          <w:szCs w:val="24"/>
        </w:rPr>
        <w:t>云端的影像共享</w:t>
      </w:r>
      <w:r>
        <w:rPr>
          <w:rFonts w:hint="eastAsia"/>
          <w:sz w:val="24"/>
          <w:szCs w:val="24"/>
          <w:lang w:val="en-US" w:eastAsia="zh-CN"/>
        </w:rPr>
        <w:t>及访问服务。</w:t>
      </w:r>
    </w:p>
    <w:p w14:paraId="65E2215C">
      <w:pPr>
        <w:rPr>
          <w:rFonts w:hint="default"/>
          <w:sz w:val="24"/>
          <w:szCs w:val="24"/>
          <w:lang w:val="en-US" w:eastAsia="zh-CN"/>
        </w:rPr>
      </w:pPr>
    </w:p>
    <w:p w14:paraId="6756D8A3">
      <w:pPr>
        <w:pStyle w:val="2"/>
        <w:bidi w:val="0"/>
        <w:rPr>
          <w:rFonts w:hint="eastAsia"/>
        </w:rPr>
      </w:pPr>
      <w:r>
        <w:rPr>
          <w:rFonts w:hint="eastAsia"/>
          <w:sz w:val="28"/>
          <w:szCs w:val="40"/>
          <w:lang w:val="en-US" w:eastAsia="zh-CN"/>
        </w:rPr>
        <w:t>五、报价情况</w:t>
      </w:r>
    </w:p>
    <w:p w14:paraId="7C737854">
      <w:pPr>
        <w:ind w:firstLine="480"/>
        <w:rPr>
          <w:rFonts w:hint="eastAsia" w:ascii="仿宋" w:hAnsi="仿宋" w:cs="Times New Roman"/>
          <w:sz w:val="24"/>
          <w:szCs w:val="21"/>
          <w:lang w:val="en-US" w:eastAsia="zh-CN"/>
        </w:rPr>
      </w:pPr>
      <w:r>
        <w:rPr>
          <w:rFonts w:hint="eastAsia"/>
          <w:sz w:val="24"/>
          <w:szCs w:val="22"/>
          <w:lang w:val="en-US" w:eastAsia="zh-CN"/>
        </w:rPr>
        <w:t>1、医院平均每天生产</w:t>
      </w:r>
      <w:r>
        <w:rPr>
          <w:rFonts w:hint="eastAsia" w:ascii="仿宋" w:hAnsi="仿宋" w:cs="Times New Roman"/>
          <w:sz w:val="24"/>
          <w:szCs w:val="21"/>
          <w:lang w:val="en-US" w:eastAsia="zh-CN"/>
        </w:rPr>
        <w:t>影像约为300GB;</w:t>
      </w:r>
    </w:p>
    <w:p w14:paraId="43FC902C">
      <w:pPr>
        <w:ind w:firstLine="480"/>
        <w:rPr>
          <w:rFonts w:hint="eastAsia"/>
          <w:sz w:val="24"/>
          <w:szCs w:val="22"/>
          <w:lang w:val="en-US" w:eastAsia="zh-CN"/>
        </w:rPr>
      </w:pPr>
      <w:r>
        <w:rPr>
          <w:rFonts w:hint="eastAsia" w:ascii="仿宋" w:hAnsi="仿宋" w:cs="Times New Roman"/>
          <w:sz w:val="24"/>
          <w:szCs w:val="21"/>
          <w:lang w:val="en-US" w:eastAsia="zh-CN"/>
        </w:rPr>
        <w:t>2、</w:t>
      </w:r>
      <w:r>
        <w:rPr>
          <w:rFonts w:hint="eastAsia"/>
          <w:sz w:val="24"/>
          <w:szCs w:val="22"/>
          <w:lang w:val="en-US" w:eastAsia="zh-CN"/>
        </w:rPr>
        <w:t>医院采购以上所列区域医学数字影像服务要求，报价填写如下：</w:t>
      </w:r>
    </w:p>
    <w:p w14:paraId="79EF26A8">
      <w:pPr>
        <w:ind w:firstLine="480"/>
        <w:rPr>
          <w:rFonts w:hint="eastAsia" w:ascii="仿宋" w:hAnsi="仿宋" w:cs="Times New Roman"/>
          <w:sz w:val="24"/>
          <w:szCs w:val="21"/>
          <w:lang w:val="en-US" w:eastAsia="zh-CN"/>
        </w:rPr>
      </w:pPr>
    </w:p>
    <w:p w14:paraId="42B6FCAC">
      <w:pPr>
        <w:ind w:firstLine="480"/>
        <w:rPr>
          <w:rFonts w:hint="default" w:eastAsia="宋体"/>
          <w:sz w:val="24"/>
          <w:szCs w:val="22"/>
          <w:u w:val="single"/>
          <w:lang w:val="en-US" w:eastAsia="zh-CN"/>
        </w:rPr>
      </w:pPr>
      <w:r>
        <w:rPr>
          <w:rFonts w:hint="eastAsia" w:ascii="仿宋" w:hAnsi="仿宋" w:cs="Times New Roman"/>
          <w:sz w:val="24"/>
          <w:szCs w:val="21"/>
          <w:lang w:val="en-US" w:eastAsia="zh-CN"/>
        </w:rPr>
        <w:t>报价金额:</w:t>
      </w:r>
      <w:r>
        <w:rPr>
          <w:rFonts w:hint="eastAsia" w:ascii="仿宋" w:hAnsi="仿宋" w:cs="Times New Roman"/>
          <w:sz w:val="24"/>
          <w:szCs w:val="21"/>
          <w:u w:val="single"/>
          <w:lang w:val="en-US" w:eastAsia="zh-CN"/>
        </w:rPr>
        <w:t xml:space="preserve">        元/月，</w:t>
      </w:r>
      <w:r>
        <w:rPr>
          <w:rFonts w:hint="eastAsia" w:ascii="仿宋" w:hAnsi="仿宋" w:cs="Times New Roman"/>
          <w:sz w:val="24"/>
          <w:szCs w:val="21"/>
          <w:u w:val="none"/>
          <w:lang w:val="en-US" w:eastAsia="zh-CN"/>
        </w:rPr>
        <w:t>一年（12个月）总</w:t>
      </w:r>
      <w:r>
        <w:rPr>
          <w:rFonts w:hint="eastAsia" w:ascii="仿宋" w:hAnsi="仿宋" w:cs="Times New Roman"/>
          <w:sz w:val="24"/>
          <w:szCs w:val="21"/>
          <w:lang w:val="en-US" w:eastAsia="zh-CN"/>
        </w:rPr>
        <w:t>金额：</w:t>
      </w:r>
      <w:r>
        <w:rPr>
          <w:rFonts w:hint="eastAsia" w:ascii="仿宋" w:hAnsi="仿宋" w:cs="Times New Roman"/>
          <w:sz w:val="24"/>
          <w:szCs w:val="21"/>
          <w:u w:val="single"/>
          <w:lang w:val="en-US" w:eastAsia="zh-CN"/>
        </w:rPr>
        <w:t xml:space="preserve">              元</w:t>
      </w:r>
    </w:p>
    <w:p w14:paraId="761ED5C4">
      <w:pPr>
        <w:ind w:firstLine="480"/>
        <w:rPr>
          <w:rFonts w:hint="eastAsia"/>
          <w:sz w:val="24"/>
          <w:szCs w:val="22"/>
        </w:rPr>
      </w:pPr>
    </w:p>
    <w:p w14:paraId="22F97825">
      <w:pPr>
        <w:ind w:firstLine="480"/>
        <w:rPr>
          <w:rFonts w:hint="eastAsia"/>
          <w:sz w:val="24"/>
          <w:szCs w:val="22"/>
        </w:rPr>
      </w:pPr>
      <w:r>
        <w:rPr>
          <w:rFonts w:hint="eastAsia"/>
          <w:sz w:val="24"/>
          <w:szCs w:val="22"/>
        </w:rPr>
        <w:t>报价单位名称（盖章）：</w:t>
      </w:r>
      <w:r>
        <w:rPr>
          <w:rFonts w:hint="eastAsia"/>
          <w:sz w:val="24"/>
          <w:szCs w:val="22"/>
          <w:u w:val="single"/>
        </w:rPr>
        <w:t xml:space="preserve">                         </w:t>
      </w:r>
    </w:p>
    <w:p w14:paraId="20A262B5">
      <w:pPr>
        <w:ind w:firstLine="480"/>
        <w:rPr>
          <w:rFonts w:hint="eastAsia"/>
          <w:sz w:val="24"/>
          <w:szCs w:val="22"/>
        </w:rPr>
      </w:pPr>
    </w:p>
    <w:p w14:paraId="756E2E27">
      <w:pPr>
        <w:ind w:firstLine="480"/>
        <w:rPr>
          <w:rFonts w:hint="default"/>
          <w:sz w:val="24"/>
          <w:szCs w:val="22"/>
          <w:lang w:val="en-US"/>
        </w:rPr>
      </w:pPr>
      <w:r>
        <w:rPr>
          <w:rFonts w:hint="eastAsia"/>
          <w:sz w:val="24"/>
          <w:szCs w:val="22"/>
        </w:rPr>
        <w:t>报价人</w:t>
      </w:r>
      <w:r>
        <w:rPr>
          <w:rFonts w:hint="eastAsia"/>
          <w:sz w:val="24"/>
          <w:szCs w:val="22"/>
          <w:lang w:eastAsia="zh-CN"/>
        </w:rPr>
        <w:t>及</w:t>
      </w:r>
      <w:r>
        <w:rPr>
          <w:rFonts w:hint="eastAsia"/>
          <w:sz w:val="24"/>
          <w:szCs w:val="22"/>
        </w:rPr>
        <w:t>联系</w:t>
      </w:r>
      <w:r>
        <w:rPr>
          <w:rFonts w:hint="eastAsia"/>
          <w:sz w:val="24"/>
          <w:szCs w:val="22"/>
          <w:lang w:eastAsia="zh-CN"/>
        </w:rPr>
        <w:t>方式</w:t>
      </w:r>
      <w:r>
        <w:rPr>
          <w:rFonts w:hint="eastAsia"/>
          <w:sz w:val="24"/>
          <w:szCs w:val="22"/>
        </w:rPr>
        <w:t>：</w:t>
      </w:r>
      <w:r>
        <w:rPr>
          <w:rFonts w:hint="eastAsia"/>
          <w:sz w:val="24"/>
          <w:szCs w:val="22"/>
          <w:u w:val="single"/>
          <w:lang w:val="en-US" w:eastAsia="zh-CN"/>
        </w:rPr>
        <w:t xml:space="preserve">                                           </w:t>
      </w:r>
    </w:p>
    <w:p w14:paraId="0F1693A8">
      <w:pPr>
        <w:ind w:firstLine="480"/>
        <w:rPr>
          <w:rFonts w:hint="eastAsia"/>
          <w:sz w:val="24"/>
          <w:szCs w:val="22"/>
        </w:rPr>
      </w:pPr>
    </w:p>
    <w:p w14:paraId="7B2014F4">
      <w:pPr>
        <w:ind w:firstLine="480"/>
        <w:rPr>
          <w:rFonts w:hint="default" w:eastAsia="宋体"/>
          <w:sz w:val="24"/>
          <w:szCs w:val="22"/>
          <w:lang w:val="en-US" w:eastAsia="zh-CN"/>
        </w:rPr>
      </w:pPr>
      <w:r>
        <w:rPr>
          <w:rFonts w:hint="eastAsia"/>
          <w:sz w:val="24"/>
          <w:szCs w:val="22"/>
        </w:rPr>
        <w:t>报价日期：</w:t>
      </w:r>
      <w:r>
        <w:rPr>
          <w:rFonts w:hint="eastAsia"/>
          <w:sz w:val="24"/>
          <w:szCs w:val="22"/>
          <w:u w:val="single"/>
        </w:rPr>
        <w:t xml:space="preserve">  </w:t>
      </w:r>
      <w:r>
        <w:rPr>
          <w:rFonts w:hint="eastAsia"/>
          <w:sz w:val="24"/>
          <w:szCs w:val="22"/>
          <w:u w:val="single"/>
          <w:lang w:val="en-US" w:eastAsia="zh-CN"/>
        </w:rPr>
        <w:t xml:space="preserve">              </w:t>
      </w:r>
      <w:r>
        <w:rPr>
          <w:rFonts w:hint="eastAsia"/>
          <w:sz w:val="24"/>
          <w:szCs w:val="22"/>
          <w:u w:val="single"/>
        </w:rPr>
        <w:t xml:space="preserve">    </w:t>
      </w:r>
      <w:r>
        <w:rPr>
          <w:rFonts w:hint="eastAsia"/>
          <w:sz w:val="24"/>
          <w:szCs w:val="22"/>
        </w:rPr>
        <w:t>年</w:t>
      </w:r>
      <w:r>
        <w:rPr>
          <w:rFonts w:hint="eastAsia"/>
          <w:sz w:val="24"/>
          <w:szCs w:val="22"/>
          <w:u w:val="single"/>
        </w:rPr>
        <w:t xml:space="preserve">    </w:t>
      </w:r>
      <w:r>
        <w:rPr>
          <w:rFonts w:hint="eastAsia"/>
          <w:sz w:val="24"/>
          <w:szCs w:val="22"/>
        </w:rPr>
        <w:t>月</w:t>
      </w:r>
      <w:r>
        <w:rPr>
          <w:rFonts w:hint="eastAsia"/>
          <w:sz w:val="24"/>
          <w:szCs w:val="22"/>
          <w:u w:val="single"/>
        </w:rPr>
        <w:t xml:space="preserve">    </w:t>
      </w:r>
      <w:r>
        <w:rPr>
          <w:rFonts w:hint="eastAsia"/>
          <w:sz w:val="24"/>
          <w:szCs w:val="22"/>
        </w:rPr>
        <w:t>日</w:t>
      </w:r>
      <w:r>
        <w:rPr>
          <w:rFonts w:hint="eastAsia"/>
          <w:sz w:val="24"/>
          <w:szCs w:val="22"/>
          <w:lang w:val="en-US" w:eastAsia="zh-CN"/>
        </w:rPr>
        <w:t xml:space="preserve">  </w:t>
      </w:r>
    </w:p>
    <w:p w14:paraId="0E629DF9">
      <w:pPr>
        <w:ind w:firstLine="480"/>
        <w:rPr>
          <w:rFonts w:hint="eastAsia"/>
          <w:sz w:val="24"/>
          <w:szCs w:val="22"/>
        </w:rPr>
      </w:pPr>
    </w:p>
    <w:p w14:paraId="680626CC">
      <w:pPr>
        <w:ind w:firstLine="480"/>
        <w:rPr>
          <w:rFonts w:hint="eastAsia" w:eastAsia="宋体"/>
          <w:sz w:val="24"/>
          <w:lang w:val="en-US" w:eastAsia="zh-CN"/>
        </w:rPr>
      </w:pPr>
      <w:r>
        <w:rPr>
          <w:rFonts w:hint="eastAsia"/>
          <w:sz w:val="24"/>
          <w:szCs w:val="22"/>
          <w:lang w:val="en-US" w:eastAsia="zh-CN"/>
        </w:rPr>
        <w:t>3、将此文档做成报价PDF文档，附上清晰的营业执照、计算机软件著作权登记证书的复印件（盖章）。</w:t>
      </w:r>
    </w:p>
    <w:p w14:paraId="3A8AFD82">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A0884"/>
    <w:multiLevelType w:val="multilevel"/>
    <w:tmpl w:val="00BA08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BD9116F"/>
    <w:multiLevelType w:val="multilevel"/>
    <w:tmpl w:val="1BD9116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8F02F2A"/>
    <w:multiLevelType w:val="multilevel"/>
    <w:tmpl w:val="28F02F2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4E2B1DFF"/>
    <w:multiLevelType w:val="multilevel"/>
    <w:tmpl w:val="4E2B1DF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ECC0C7C"/>
    <w:multiLevelType w:val="multilevel"/>
    <w:tmpl w:val="5ECC0C7C"/>
    <w:lvl w:ilvl="0" w:tentative="0">
      <w:start w:val="1"/>
      <w:numFmt w:val="decimal"/>
      <w:lvlText w:val="%1、"/>
      <w:lvlJc w:val="left"/>
      <w:pPr>
        <w:ind w:left="366" w:hanging="36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BF52EC"/>
    <w:multiLevelType w:val="multilevel"/>
    <w:tmpl w:val="64BF52EC"/>
    <w:lvl w:ilvl="0" w:tentative="0">
      <w:start w:val="1"/>
      <w:numFmt w:val="decimal"/>
      <w:lvlText w:val="%1、"/>
      <w:lvlJc w:val="left"/>
      <w:pPr>
        <w:ind w:left="425" w:hanging="425"/>
      </w:pPr>
      <w:rPr>
        <w:rFonts w:ascii="宋体" w:hAnsi="宋体" w:eastAsia="宋体" w:cs="微软雅黑"/>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A74251C"/>
    <w:multiLevelType w:val="multilevel"/>
    <w:tmpl w:val="6A74251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F0F2A58"/>
    <w:multiLevelType w:val="multilevel"/>
    <w:tmpl w:val="7F0F2A5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YzU0MmNkNzI4NGJmMjczMDgzOGRmN2MwZjQxN2UifQ=="/>
  </w:docVars>
  <w:rsids>
    <w:rsidRoot w:val="00A571C0"/>
    <w:rsid w:val="00002AE1"/>
    <w:rsid w:val="0000783C"/>
    <w:rsid w:val="000912FC"/>
    <w:rsid w:val="000B5B12"/>
    <w:rsid w:val="002B2AFC"/>
    <w:rsid w:val="00374777"/>
    <w:rsid w:val="003B328C"/>
    <w:rsid w:val="003B6BE1"/>
    <w:rsid w:val="004644DE"/>
    <w:rsid w:val="00486BE6"/>
    <w:rsid w:val="006F1888"/>
    <w:rsid w:val="007F4FBB"/>
    <w:rsid w:val="008139A7"/>
    <w:rsid w:val="00844AAE"/>
    <w:rsid w:val="008539F0"/>
    <w:rsid w:val="008D43CC"/>
    <w:rsid w:val="008F580C"/>
    <w:rsid w:val="00A571C0"/>
    <w:rsid w:val="00B86B71"/>
    <w:rsid w:val="00C91D6A"/>
    <w:rsid w:val="00CB1104"/>
    <w:rsid w:val="00CE5253"/>
    <w:rsid w:val="00D01DD5"/>
    <w:rsid w:val="00D35480"/>
    <w:rsid w:val="00DC6052"/>
    <w:rsid w:val="00E26C45"/>
    <w:rsid w:val="00F0728C"/>
    <w:rsid w:val="00F21A3A"/>
    <w:rsid w:val="00FB618D"/>
    <w:rsid w:val="00FF47E0"/>
    <w:rsid w:val="108E2753"/>
    <w:rsid w:val="109B6F39"/>
    <w:rsid w:val="14C91431"/>
    <w:rsid w:val="17BC5779"/>
    <w:rsid w:val="219F5256"/>
    <w:rsid w:val="22424B06"/>
    <w:rsid w:val="26B525A8"/>
    <w:rsid w:val="295719FA"/>
    <w:rsid w:val="368C6F18"/>
    <w:rsid w:val="3FEE62CD"/>
    <w:rsid w:val="44986938"/>
    <w:rsid w:val="483B3442"/>
    <w:rsid w:val="54E723A3"/>
    <w:rsid w:val="563D2D08"/>
    <w:rsid w:val="798037FB"/>
    <w:rsid w:val="79C32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240" w:after="240" w:line="480" w:lineRule="auto"/>
      <w:ind w:firstLine="0" w:firstLineChars="0"/>
      <w:outlineLvl w:val="0"/>
    </w:pPr>
    <w:rPr>
      <w:rFonts w:ascii="黑体" w:hAnsi="黑体" w:eastAsia="黑体"/>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spacing w:before="60" w:after="60" w:line="360" w:lineRule="auto"/>
      <w:ind w:firstLine="510"/>
    </w:pPr>
    <w:rPr>
      <w:rFonts w:ascii="Times New Roman" w:hAnsi="Times New Roman"/>
      <w:spacing w:val="10"/>
      <w:sz w:val="24"/>
      <w:szCs w:val="24"/>
    </w:rPr>
  </w:style>
  <w:style w:type="paragraph" w:styleId="5">
    <w:name w:val="Plain Text"/>
    <w:basedOn w:val="1"/>
    <w:qFormat/>
    <w:uiPriority w:val="0"/>
    <w:rPr>
      <w:rFonts w:ascii="宋体" w:hAnsi="Courier New"/>
      <w:kern w:val="0"/>
      <w:sz w:val="20"/>
      <w:szCs w:val="21"/>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列表段落1"/>
    <w:basedOn w:val="1"/>
    <w:qFormat/>
    <w:uiPriority w:val="0"/>
    <w:pPr>
      <w:ind w:firstLine="420" w:firstLineChars="200"/>
    </w:pPr>
  </w:style>
  <w:style w:type="paragraph" w:customStyle="1" w:styleId="11">
    <w:name w:val="列出段落1"/>
    <w:basedOn w:val="1"/>
    <w:qFormat/>
    <w:uiPriority w:val="0"/>
    <w:pPr>
      <w:ind w:firstLine="420" w:firstLineChars="200"/>
    </w:pPr>
  </w:style>
  <w:style w:type="character" w:customStyle="1" w:styleId="12">
    <w:name w:val="页眉 字符"/>
    <w:basedOn w:val="9"/>
    <w:link w:val="7"/>
    <w:qFormat/>
    <w:uiPriority w:val="99"/>
    <w:rPr>
      <w:rFonts w:ascii="Calibri" w:hAnsi="Calibri" w:eastAsia="宋体" w:cs="Times New Roman"/>
      <w:sz w:val="18"/>
      <w:szCs w:val="18"/>
    </w:rPr>
  </w:style>
  <w:style w:type="character" w:customStyle="1" w:styleId="13">
    <w:name w:val="页脚 字符"/>
    <w:basedOn w:val="9"/>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WW-正文文字缩进 2"/>
    <w:basedOn w:val="1"/>
    <w:qFormat/>
    <w:uiPriority w:val="0"/>
    <w:pPr>
      <w:suppressAutoHyphens/>
      <w:ind w:firstLine="420"/>
    </w:pPr>
    <w:rPr>
      <w:rFonts w:ascii="Times New Roman" w:hAnsi="Times New Roman"/>
      <w:kern w:val="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4017</Words>
  <Characters>4310</Characters>
  <Lines>17</Lines>
  <Paragraphs>5</Paragraphs>
  <TotalTime>5</TotalTime>
  <ScaleCrop>false</ScaleCrop>
  <LinksUpToDate>false</LinksUpToDate>
  <CharactersWithSpaces>4367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2024-07-08T03:56:00Z</dcterms:created>
  <dc:creator>xws</dc:creator>
  <cp:lastModifiedBy>小丫霸</cp:lastModifiedBy>
  <dcterms:modified xsi:type="dcterms:W3CDTF">2024-07-10T10:21:46Z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C41B6F13AF2B4EA6A91B399CCBEB99BB_12</vt:lpwstr>
  </property>
</Properties>
</file>