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1" w:line="340" w:lineRule="exact"/>
        <w:jc w:val="center"/>
        <w:rPr>
          <w:rFonts w:ascii="宋体" w:hAnsi="宋体" w:cs="宋体"/>
          <w:b/>
          <w:bCs/>
          <w:color w:val="000000"/>
          <w:spacing w:val="-5"/>
          <w:sz w:val="28"/>
          <w:szCs w:val="28"/>
        </w:rPr>
      </w:pPr>
      <w:r>
        <w:rPr>
          <w:rFonts w:hint="eastAsia" w:ascii="宋体" w:hAnsi="宋体" w:cs="宋体"/>
          <w:b/>
          <w:bCs/>
          <w:color w:val="000000"/>
          <w:spacing w:val="-1"/>
          <w:sz w:val="28"/>
          <w:szCs w:val="28"/>
        </w:rPr>
        <w:t>广西鸿辉工程管理咨询有限公司</w:t>
      </w:r>
      <w:r>
        <w:rPr>
          <w:rFonts w:hint="eastAsia" w:ascii="宋体" w:hAnsi="宋体" w:cs="宋体"/>
          <w:b/>
          <w:bCs/>
          <w:color w:val="000000"/>
          <w:spacing w:val="-4"/>
          <w:sz w:val="28"/>
          <w:szCs w:val="28"/>
        </w:rPr>
        <w:t>关于</w:t>
      </w:r>
      <w:r>
        <w:rPr>
          <w:rFonts w:hint="eastAsia" w:ascii="宋体" w:hAnsi="宋体" w:cs="宋体"/>
          <w:b/>
          <w:bCs/>
          <w:color w:val="000000"/>
          <w:spacing w:val="-4"/>
          <w:sz w:val="28"/>
          <w:szCs w:val="28"/>
          <w:lang w:eastAsia="zh-CN"/>
        </w:rPr>
        <w:t>预算成本系统进行升级采购项目</w:t>
      </w:r>
      <w:r>
        <w:rPr>
          <w:rFonts w:ascii="宋体" w:hAnsi="宋体" w:cs="宋体"/>
          <w:b/>
          <w:bCs/>
          <w:color w:val="000000"/>
          <w:spacing w:val="-5"/>
          <w:sz w:val="28"/>
          <w:szCs w:val="28"/>
        </w:rPr>
        <w:t>竞争性</w:t>
      </w:r>
      <w:r>
        <w:rPr>
          <w:rFonts w:hint="eastAsia" w:ascii="宋体" w:hAnsi="宋体" w:cs="宋体"/>
          <w:b/>
          <w:bCs/>
          <w:color w:val="000000"/>
          <w:spacing w:val="-5"/>
          <w:sz w:val="28"/>
          <w:szCs w:val="28"/>
        </w:rPr>
        <w:t>磋商</w:t>
      </w:r>
      <w:r>
        <w:rPr>
          <w:rFonts w:ascii="宋体" w:hAnsi="宋体" w:cs="宋体"/>
          <w:b/>
          <w:bCs/>
          <w:color w:val="000000"/>
          <w:spacing w:val="-5"/>
          <w:sz w:val="28"/>
          <w:szCs w:val="28"/>
        </w:rPr>
        <w:t>公告</w:t>
      </w:r>
      <w:r>
        <w:rPr>
          <w:rFonts w:hint="eastAsia" w:ascii="宋体" w:hAnsi="宋体" w:cs="宋体"/>
          <w:b/>
          <w:bCs/>
          <w:color w:val="000000"/>
          <w:spacing w:val="-5"/>
          <w:sz w:val="28"/>
          <w:szCs w:val="28"/>
        </w:rPr>
        <w:t>（远程异地评标）</w:t>
      </w:r>
    </w:p>
    <w:p>
      <w:pPr>
        <w:spacing w:line="340" w:lineRule="exact"/>
        <w:rPr>
          <w:color w:val="000000"/>
        </w:rPr>
      </w:pPr>
    </w:p>
    <w:p>
      <w:pPr>
        <w:pBdr>
          <w:top w:val="single" w:color="auto" w:sz="4" w:space="1"/>
          <w:left w:val="single" w:color="auto" w:sz="4" w:space="4"/>
          <w:bottom w:val="single" w:color="auto" w:sz="4" w:space="1"/>
          <w:right w:val="single" w:color="auto" w:sz="4" w:space="4"/>
        </w:pBdr>
        <w:spacing w:line="340" w:lineRule="exact"/>
        <w:ind w:firstLine="420" w:firstLineChars="200"/>
        <w:rPr>
          <w:rFonts w:ascii="宋体" w:hAnsi="宋体"/>
          <w:color w:val="000000"/>
          <w:szCs w:val="21"/>
        </w:rPr>
      </w:pPr>
      <w:r>
        <w:rPr>
          <w:rFonts w:hint="eastAsia" w:ascii="宋体" w:hAnsi="宋体"/>
          <w:color w:val="000000"/>
          <w:szCs w:val="21"/>
        </w:rPr>
        <w:t>项目概况</w:t>
      </w:r>
    </w:p>
    <w:p>
      <w:pPr>
        <w:pBdr>
          <w:top w:val="single" w:color="auto" w:sz="4" w:space="1"/>
          <w:left w:val="single" w:color="auto" w:sz="4" w:space="4"/>
          <w:bottom w:val="single" w:color="auto" w:sz="4" w:space="1"/>
          <w:right w:val="single" w:color="auto" w:sz="4" w:space="4"/>
        </w:pBdr>
        <w:spacing w:line="340" w:lineRule="exact"/>
        <w:ind w:firstLine="420" w:firstLineChars="200"/>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u w:val="single"/>
          <w:lang w:eastAsia="zh-CN"/>
        </w:rPr>
        <w:t>预算成本系统进行升级采购项目</w:t>
      </w:r>
      <w:r>
        <w:rPr>
          <w:rFonts w:hint="eastAsia" w:ascii="宋体" w:hAnsi="宋体"/>
          <w:color w:val="000000"/>
          <w:szCs w:val="21"/>
        </w:rPr>
        <w:t>的潜在供应商应在</w:t>
      </w:r>
      <w:r>
        <w:rPr>
          <w:rFonts w:hint="eastAsia" w:ascii="宋体" w:hAnsi="宋体"/>
          <w:color w:val="000000"/>
          <w:szCs w:val="21"/>
          <w:u w:val="single"/>
        </w:rPr>
        <w:t>广西政府采购云平台（https://www.gcy.zfcg.gxzf.gov.cn）获取（下载）</w:t>
      </w:r>
      <w:r>
        <w:rPr>
          <w:rFonts w:hint="eastAsia" w:ascii="宋体" w:hAnsi="宋体"/>
          <w:color w:val="000000"/>
          <w:szCs w:val="21"/>
        </w:rPr>
        <w:t>竞争性磋商文件，并于</w:t>
      </w:r>
      <w:r>
        <w:rPr>
          <w:rFonts w:hint="eastAsia" w:ascii="宋体" w:hAnsi="宋体"/>
          <w:color w:val="000000"/>
          <w:szCs w:val="21"/>
          <w:u w:val="single"/>
        </w:rPr>
        <w:t>2024年</w:t>
      </w:r>
      <w:r>
        <w:rPr>
          <w:rFonts w:hint="eastAsia" w:ascii="宋体" w:hAnsi="宋体"/>
          <w:color w:val="000000"/>
          <w:szCs w:val="21"/>
          <w:u w:val="single"/>
          <w:lang w:val="en-US" w:eastAsia="zh-CN"/>
        </w:rPr>
        <w:t>6</w:t>
      </w:r>
      <w:r>
        <w:rPr>
          <w:rFonts w:hint="eastAsia" w:ascii="宋体" w:hAnsi="宋体"/>
          <w:color w:val="000000"/>
          <w:szCs w:val="21"/>
          <w:u w:val="single"/>
        </w:rPr>
        <w:t>月</w:t>
      </w:r>
      <w:r>
        <w:rPr>
          <w:rFonts w:hint="eastAsia" w:ascii="宋体" w:hAnsi="宋体"/>
          <w:color w:val="000000"/>
          <w:szCs w:val="21"/>
          <w:u w:val="single"/>
          <w:lang w:val="en-US" w:eastAsia="zh-CN"/>
        </w:rPr>
        <w:t>25</w:t>
      </w:r>
      <w:r>
        <w:rPr>
          <w:rFonts w:hint="eastAsia" w:ascii="宋体" w:hAnsi="宋体"/>
          <w:color w:val="000000"/>
          <w:szCs w:val="21"/>
          <w:u w:val="single"/>
        </w:rPr>
        <w:t>日</w:t>
      </w:r>
      <w:r>
        <w:rPr>
          <w:rFonts w:hint="eastAsia" w:ascii="宋体" w:hAnsi="宋体"/>
          <w:bCs/>
          <w:color w:val="000000"/>
          <w:szCs w:val="21"/>
          <w:u w:val="single"/>
          <w:lang w:val="en-US" w:eastAsia="zh-CN"/>
        </w:rPr>
        <w:t>9</w:t>
      </w:r>
      <w:r>
        <w:rPr>
          <w:rFonts w:hint="eastAsia" w:ascii="宋体" w:hAnsi="宋体"/>
          <w:bCs/>
          <w:color w:val="000000"/>
          <w:szCs w:val="21"/>
          <w:u w:val="single"/>
        </w:rPr>
        <w:t>时</w:t>
      </w:r>
      <w:r>
        <w:rPr>
          <w:rFonts w:hint="eastAsia" w:ascii="宋体" w:hAnsi="宋体"/>
          <w:bCs/>
          <w:color w:val="000000"/>
          <w:szCs w:val="21"/>
          <w:u w:val="single"/>
          <w:lang w:val="en-US" w:eastAsia="zh-CN"/>
        </w:rPr>
        <w:t>30</w:t>
      </w:r>
      <w:r>
        <w:rPr>
          <w:rFonts w:hint="eastAsia" w:ascii="宋体" w:hAnsi="宋体"/>
          <w:bCs/>
          <w:color w:val="000000"/>
          <w:szCs w:val="21"/>
          <w:u w:val="single"/>
        </w:rPr>
        <w:t>分</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pPr>
        <w:spacing w:line="340" w:lineRule="exact"/>
        <w:ind w:firstLine="480" w:firstLineChars="200"/>
        <w:rPr>
          <w:rFonts w:ascii="黑体" w:hAnsi="黑体" w:eastAsia="黑体" w:cs="宋体"/>
          <w:bCs/>
          <w:color w:val="000000"/>
          <w:sz w:val="24"/>
        </w:rPr>
      </w:pPr>
      <w:bookmarkStart w:id="0" w:name="_Toc28359012"/>
      <w:bookmarkStart w:id="1" w:name="_Toc35393629"/>
      <w:bookmarkStart w:id="2" w:name="_Toc44229878"/>
      <w:bookmarkStart w:id="3" w:name="_Toc35393798"/>
      <w:bookmarkStart w:id="4" w:name="_Toc28359089"/>
      <w:r>
        <w:rPr>
          <w:rFonts w:hint="eastAsia" w:ascii="黑体" w:hAnsi="黑体" w:eastAsia="黑体" w:cs="宋体"/>
          <w:bCs/>
          <w:color w:val="000000"/>
          <w:sz w:val="24"/>
        </w:rPr>
        <w:t>一、项目基本情况</w:t>
      </w:r>
      <w:bookmarkEnd w:id="0"/>
      <w:bookmarkEnd w:id="1"/>
      <w:bookmarkEnd w:id="2"/>
      <w:bookmarkEnd w:id="3"/>
      <w:bookmarkEnd w:id="4"/>
    </w:p>
    <w:p>
      <w:pPr>
        <w:spacing w:line="340" w:lineRule="exact"/>
        <w:ind w:firstLine="420" w:firstLineChars="200"/>
        <w:rPr>
          <w:rFonts w:hint="eastAsia" w:ascii="宋体" w:hAnsi="宋体" w:eastAsia="宋体"/>
          <w:color w:val="000000"/>
          <w:szCs w:val="21"/>
          <w:lang w:eastAsia="zh-CN"/>
        </w:rPr>
      </w:pPr>
      <w:r>
        <w:rPr>
          <w:rFonts w:hint="eastAsia" w:ascii="宋体" w:hAnsi="宋体"/>
          <w:color w:val="000000"/>
          <w:szCs w:val="21"/>
        </w:rPr>
        <w:t>项目编号：</w:t>
      </w:r>
      <w:r>
        <w:rPr>
          <w:rFonts w:hint="eastAsia" w:ascii="宋体" w:hAnsi="宋体"/>
          <w:color w:val="000000"/>
          <w:szCs w:val="21"/>
          <w:lang w:eastAsia="zh-CN"/>
        </w:rPr>
        <w:t>BSZC2024-C3-990469-HHGC</w:t>
      </w:r>
    </w:p>
    <w:p>
      <w:pPr>
        <w:spacing w:line="340" w:lineRule="exact"/>
        <w:ind w:firstLine="420" w:firstLineChars="200"/>
        <w:rPr>
          <w:rFonts w:hint="eastAsia" w:ascii="宋体" w:hAnsi="宋体" w:eastAsia="宋体"/>
          <w:color w:val="000000"/>
          <w:szCs w:val="21"/>
          <w:lang w:eastAsia="zh-CN"/>
        </w:rPr>
      </w:pPr>
      <w:r>
        <w:rPr>
          <w:rFonts w:hint="eastAsia" w:ascii="宋体" w:hAnsi="宋体"/>
          <w:color w:val="000000"/>
          <w:szCs w:val="21"/>
        </w:rPr>
        <w:t>项目名称：</w:t>
      </w:r>
      <w:r>
        <w:rPr>
          <w:rFonts w:hint="eastAsia" w:ascii="宋体" w:hAnsi="宋体"/>
          <w:color w:val="000000"/>
          <w:szCs w:val="21"/>
          <w:lang w:eastAsia="zh-CN"/>
        </w:rPr>
        <w:t>预算成本系统进行升级采购项目</w:t>
      </w:r>
    </w:p>
    <w:p>
      <w:pPr>
        <w:spacing w:line="340" w:lineRule="exact"/>
        <w:ind w:firstLine="420" w:firstLineChars="200"/>
        <w:rPr>
          <w:rFonts w:ascii="宋体" w:hAnsi="宋体"/>
          <w:color w:val="000000"/>
          <w:szCs w:val="21"/>
        </w:rPr>
      </w:pPr>
      <w:r>
        <w:rPr>
          <w:rFonts w:hint="eastAsia" w:ascii="宋体" w:hAnsi="宋体"/>
          <w:color w:val="000000"/>
          <w:szCs w:val="21"/>
        </w:rPr>
        <w:t>采购方式：竞争性磋商</w:t>
      </w:r>
    </w:p>
    <w:p>
      <w:pPr>
        <w:spacing w:line="340" w:lineRule="exact"/>
        <w:ind w:firstLine="420" w:firstLineChars="200"/>
        <w:rPr>
          <w:rFonts w:ascii="宋体" w:hAnsi="宋体"/>
          <w:color w:val="000000"/>
          <w:szCs w:val="21"/>
        </w:rPr>
      </w:pPr>
      <w:r>
        <w:rPr>
          <w:rFonts w:ascii="Arial" w:hAnsi="Arial" w:cs="Arial"/>
          <w:color w:val="000000"/>
          <w:szCs w:val="21"/>
        </w:rPr>
        <w:t>预算</w:t>
      </w:r>
      <w:r>
        <w:rPr>
          <w:rFonts w:hint="eastAsia" w:ascii="Arial" w:hAnsi="Arial" w:cs="Arial"/>
          <w:color w:val="000000"/>
          <w:szCs w:val="21"/>
        </w:rPr>
        <w:t>总</w:t>
      </w:r>
      <w:r>
        <w:rPr>
          <w:rFonts w:ascii="Arial" w:hAnsi="Arial" w:cs="Arial"/>
          <w:color w:val="000000"/>
          <w:szCs w:val="21"/>
        </w:rPr>
        <w:t>金额（元）</w:t>
      </w:r>
      <w:r>
        <w:rPr>
          <w:rFonts w:hint="eastAsia" w:ascii="宋体" w:hAnsi="宋体"/>
          <w:color w:val="000000"/>
          <w:szCs w:val="21"/>
        </w:rPr>
        <w:t>：175</w:t>
      </w:r>
      <w:r>
        <w:rPr>
          <w:rFonts w:hint="eastAsia" w:ascii="宋体" w:hAnsi="宋体" w:cs="宋体"/>
          <w:color w:val="000000"/>
        </w:rPr>
        <w:t>0000.00</w:t>
      </w:r>
    </w:p>
    <w:p>
      <w:pPr>
        <w:spacing w:line="340" w:lineRule="exact"/>
        <w:ind w:firstLine="420" w:firstLineChars="200"/>
        <w:rPr>
          <w:rFonts w:hint="eastAsia" w:ascii="Arial" w:hAnsi="Arial" w:eastAsia="宋体" w:cs="Arial"/>
          <w:color w:val="000000"/>
          <w:szCs w:val="21"/>
          <w:lang w:eastAsia="zh-CN"/>
        </w:rPr>
      </w:pPr>
      <w:r>
        <w:rPr>
          <w:rFonts w:ascii="Arial" w:hAnsi="Arial" w:cs="Arial"/>
          <w:color w:val="000000"/>
          <w:szCs w:val="21"/>
        </w:rPr>
        <w:t>标项名称：</w:t>
      </w:r>
      <w:r>
        <w:rPr>
          <w:rFonts w:hint="eastAsia" w:ascii="宋体" w:hAnsi="宋体"/>
          <w:color w:val="000000"/>
          <w:szCs w:val="21"/>
          <w:lang w:eastAsia="zh-CN"/>
        </w:rPr>
        <w:t>预算成本系统进行升级采购项目</w:t>
      </w:r>
    </w:p>
    <w:p>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数量：1</w:t>
      </w:r>
    </w:p>
    <w:p>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预算金额（元）：</w:t>
      </w:r>
      <w:r>
        <w:rPr>
          <w:rFonts w:hint="eastAsia" w:ascii="宋体" w:hAnsi="宋体" w:cs="宋体"/>
          <w:color w:val="000000"/>
          <w:lang w:eastAsia="zh-CN"/>
        </w:rPr>
        <w:t>1750000</w:t>
      </w:r>
      <w:r>
        <w:rPr>
          <w:rFonts w:hint="eastAsia" w:ascii="宋体" w:hAnsi="宋体" w:cs="宋体"/>
          <w:color w:val="000000"/>
        </w:rPr>
        <w:t>.00</w:t>
      </w:r>
    </w:p>
    <w:p>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简要规格描述或项目基本概况介绍、用途：</w:t>
      </w:r>
      <w:r>
        <w:rPr>
          <w:rFonts w:hint="eastAsia" w:ascii="宋体" w:hAnsi="宋体" w:cs="宋体"/>
          <w:color w:val="000000"/>
          <w:szCs w:val="21"/>
          <w:lang w:eastAsia="zh-CN"/>
        </w:rPr>
        <w:t>预算成本系统进行升级采购项目</w:t>
      </w:r>
      <w:r>
        <w:rPr>
          <w:rFonts w:hint="eastAsia" w:ascii="宋体" w:hAnsi="宋体" w:cs="宋体"/>
          <w:color w:val="000000"/>
          <w:szCs w:val="21"/>
        </w:rPr>
        <w:t>；具体内容详见竞争性磋商文件第三章《采购需求》。</w:t>
      </w:r>
      <w:bookmarkStart w:id="38" w:name="_GoBack"/>
      <w:bookmarkEnd w:id="38"/>
    </w:p>
    <w:p>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最高限价（如有）：</w:t>
      </w:r>
      <w:r>
        <w:rPr>
          <w:rFonts w:hint="eastAsia" w:ascii="宋体" w:hAnsi="宋体" w:cs="宋体"/>
          <w:color w:val="000000"/>
          <w:lang w:eastAsia="zh-CN"/>
        </w:rPr>
        <w:t>1750000</w:t>
      </w:r>
      <w:r>
        <w:rPr>
          <w:rFonts w:hint="eastAsia" w:ascii="宋体" w:hAnsi="宋体" w:cs="宋体"/>
          <w:color w:val="000000"/>
        </w:rPr>
        <w:t>.00</w:t>
      </w:r>
    </w:p>
    <w:p>
      <w:pPr>
        <w:spacing w:line="340" w:lineRule="exact"/>
        <w:ind w:firstLine="420" w:firstLineChars="200"/>
        <w:rPr>
          <w:rFonts w:hint="eastAsia" w:ascii="Arial" w:hAnsi="Arial" w:cs="Arial"/>
          <w:color w:val="000000"/>
          <w:szCs w:val="21"/>
        </w:rPr>
      </w:pPr>
      <w:r>
        <w:rPr>
          <w:rFonts w:hint="eastAsia" w:ascii="宋体" w:hAnsi="宋体" w:cs="宋体"/>
          <w:color w:val="000000"/>
          <w:szCs w:val="21"/>
        </w:rPr>
        <w:t>合同履约期限：</w:t>
      </w:r>
      <w:r>
        <w:rPr>
          <w:rFonts w:hint="eastAsia" w:ascii="宋体" w:hAnsi="宋体" w:cs="Arial"/>
          <w:color w:val="000000"/>
          <w:szCs w:val="21"/>
          <w:lang w:eastAsia="zh-CN"/>
        </w:rPr>
        <w:t>自签订合同之日起</w:t>
      </w:r>
      <w:r>
        <w:rPr>
          <w:rFonts w:hint="eastAsia" w:ascii="宋体" w:hAnsi="宋体" w:cs="Arial"/>
          <w:color w:val="000000"/>
          <w:szCs w:val="21"/>
          <w:lang w:val="en-US" w:eastAsia="zh-CN"/>
        </w:rPr>
        <w:t>180</w:t>
      </w:r>
      <w:r>
        <w:rPr>
          <w:rFonts w:hint="eastAsia" w:ascii="宋体" w:hAnsi="宋体" w:cs="Arial"/>
          <w:color w:val="000000"/>
          <w:szCs w:val="21"/>
          <w:lang w:eastAsia="zh-CN"/>
        </w:rPr>
        <w:t>日内完成系统上线运行，并交付验收</w:t>
      </w:r>
      <w:r>
        <w:rPr>
          <w:rFonts w:hint="eastAsia" w:ascii="Arial" w:hAnsi="Arial" w:cs="Arial"/>
          <w:color w:val="000000"/>
          <w:szCs w:val="21"/>
        </w:rPr>
        <w:t>。</w:t>
      </w:r>
    </w:p>
    <w:p>
      <w:pPr>
        <w:spacing w:line="340" w:lineRule="exact"/>
        <w:ind w:firstLine="420" w:firstLineChars="200"/>
        <w:rPr>
          <w:rFonts w:hint="eastAsia" w:ascii="Arial" w:hAnsi="Arial" w:cs="Arial"/>
          <w:color w:val="000000"/>
          <w:szCs w:val="21"/>
        </w:rPr>
      </w:pPr>
      <w:r>
        <w:rPr>
          <w:rFonts w:ascii="Arial" w:hAnsi="Arial" w:cs="Arial"/>
          <w:color w:val="000000"/>
          <w:szCs w:val="21"/>
        </w:rPr>
        <w:t>本标项（否）接受联合体</w:t>
      </w:r>
      <w:r>
        <w:rPr>
          <w:rFonts w:hint="eastAsia" w:ascii="Arial" w:hAnsi="Arial" w:cs="Arial"/>
          <w:color w:val="000000"/>
          <w:szCs w:val="21"/>
        </w:rPr>
        <w:t>投标。</w:t>
      </w:r>
    </w:p>
    <w:p>
      <w:pPr>
        <w:spacing w:line="340" w:lineRule="exact"/>
        <w:ind w:firstLine="480" w:firstLineChars="200"/>
        <w:rPr>
          <w:rFonts w:ascii="黑体" w:hAnsi="黑体" w:eastAsia="黑体" w:cs="宋体"/>
          <w:bCs/>
          <w:color w:val="000000"/>
          <w:sz w:val="24"/>
        </w:rPr>
      </w:pPr>
      <w:bookmarkStart w:id="5" w:name="_Toc35393630"/>
      <w:bookmarkStart w:id="6" w:name="_Toc35393799"/>
      <w:bookmarkStart w:id="7" w:name="_Toc44229879"/>
      <w:bookmarkStart w:id="8" w:name="_Toc28359090"/>
      <w:bookmarkStart w:id="9" w:name="_Toc28359013"/>
      <w:r>
        <w:rPr>
          <w:rFonts w:hint="eastAsia" w:ascii="黑体" w:hAnsi="黑体" w:eastAsia="黑体" w:cs="宋体"/>
          <w:bCs/>
          <w:color w:val="000000"/>
          <w:sz w:val="24"/>
        </w:rPr>
        <w:t>二、供应商的资格条件：</w:t>
      </w:r>
      <w:bookmarkEnd w:id="5"/>
      <w:bookmarkEnd w:id="6"/>
      <w:bookmarkEnd w:id="7"/>
      <w:bookmarkEnd w:id="8"/>
      <w:bookmarkEnd w:id="9"/>
    </w:p>
    <w:p>
      <w:pPr>
        <w:spacing w:line="340" w:lineRule="exact"/>
        <w:ind w:firstLine="420" w:firstLineChars="200"/>
        <w:rPr>
          <w:rFonts w:ascii="宋体" w:hAnsi="宋体"/>
          <w:color w:val="000000"/>
          <w:szCs w:val="21"/>
        </w:rPr>
      </w:pPr>
      <w:bookmarkStart w:id="10" w:name="_Toc28359014"/>
      <w:bookmarkStart w:id="11" w:name="_Toc28359091"/>
      <w:bookmarkStart w:id="12" w:name="_Toc35393631"/>
      <w:bookmarkStart w:id="13" w:name="_Toc44229880"/>
      <w:bookmarkStart w:id="14" w:name="_Toc35393800"/>
      <w:r>
        <w:rPr>
          <w:rFonts w:hint="eastAsia" w:ascii="宋体" w:hAnsi="宋体"/>
          <w:color w:val="000000"/>
          <w:szCs w:val="21"/>
        </w:rPr>
        <w:t>1.满足《中华人民共和国政府采购法》第二十二条规定；</w:t>
      </w:r>
    </w:p>
    <w:p>
      <w:pPr>
        <w:spacing w:line="340" w:lineRule="exact"/>
        <w:ind w:firstLine="420" w:firstLineChars="200"/>
        <w:rPr>
          <w:rFonts w:hint="eastAsia" w:ascii="宋体" w:hAnsi="宋体" w:eastAsia="宋体" w:cs="宋体"/>
          <w:color w:val="000000"/>
          <w:szCs w:val="21"/>
          <w:lang w:eastAsia="zh-CN"/>
        </w:rPr>
      </w:pPr>
      <w:r>
        <w:rPr>
          <w:rFonts w:ascii="宋体" w:hAnsi="宋体"/>
          <w:color w:val="000000"/>
          <w:szCs w:val="21"/>
        </w:rPr>
        <w:t>2</w:t>
      </w:r>
      <w:r>
        <w:rPr>
          <w:rFonts w:hint="eastAsia" w:ascii="宋体" w:hAnsi="宋体"/>
          <w:color w:val="000000"/>
          <w:szCs w:val="21"/>
        </w:rPr>
        <w:t>.落实政府采购政策需满足的资格要求：分标1</w:t>
      </w:r>
      <w:r>
        <w:rPr>
          <w:rFonts w:hint="eastAsia" w:ascii="宋体" w:hAnsi="宋体" w:cs="宋体"/>
          <w:color w:val="000000"/>
          <w:szCs w:val="21"/>
        </w:rPr>
        <w:t>：本项目为非专门面向中小企业采购的项目</w:t>
      </w:r>
      <w:r>
        <w:rPr>
          <w:rFonts w:hint="eastAsia" w:ascii="宋体" w:hAnsi="宋体" w:cs="宋体"/>
          <w:color w:val="000000"/>
          <w:szCs w:val="21"/>
          <w:lang w:eastAsia="zh-CN"/>
        </w:rPr>
        <w:t>；</w:t>
      </w:r>
    </w:p>
    <w:p>
      <w:pPr>
        <w:spacing w:line="340" w:lineRule="exact"/>
        <w:ind w:firstLine="420" w:firstLineChars="200"/>
        <w:rPr>
          <w:rFonts w:hint="eastAsia" w:ascii="宋体" w:hAnsi="宋体" w:eastAsia="宋体"/>
          <w:color w:val="000000"/>
          <w:szCs w:val="21"/>
          <w:lang w:eastAsia="zh-CN"/>
        </w:rPr>
      </w:pPr>
      <w:r>
        <w:rPr>
          <w:rFonts w:hint="eastAsia" w:ascii="宋体" w:hAnsi="宋体"/>
          <w:color w:val="000000"/>
          <w:szCs w:val="21"/>
        </w:rPr>
        <w:t>3.本项目的特定资格要求：</w:t>
      </w:r>
      <w:r>
        <w:rPr>
          <w:rFonts w:hint="eastAsia" w:ascii="宋体" w:hAnsi="宋体" w:eastAsia="宋体" w:cs="宋体"/>
          <w:color w:val="000000"/>
          <w:szCs w:val="21"/>
          <w:highlight w:val="none"/>
          <w:lang w:val="en-US" w:eastAsia="zh-CN"/>
        </w:rPr>
        <w:t>分标1：</w:t>
      </w:r>
      <w:r>
        <w:rPr>
          <w:rFonts w:hint="eastAsia" w:ascii="宋体" w:hAnsi="宋体"/>
          <w:color w:val="000000"/>
          <w:szCs w:val="21"/>
        </w:rPr>
        <w:t>无</w:t>
      </w:r>
      <w:r>
        <w:rPr>
          <w:rFonts w:hint="eastAsia" w:ascii="宋体" w:hAnsi="宋体"/>
          <w:color w:val="000000"/>
          <w:szCs w:val="21"/>
          <w:lang w:eastAsia="zh-CN"/>
        </w:rPr>
        <w:t>。</w:t>
      </w:r>
    </w:p>
    <w:p>
      <w:pPr>
        <w:spacing w:line="340" w:lineRule="exact"/>
        <w:ind w:firstLine="480" w:firstLineChars="200"/>
        <w:rPr>
          <w:rFonts w:ascii="黑体" w:hAnsi="黑体" w:eastAsia="黑体" w:cs="宋体"/>
          <w:bCs/>
          <w:color w:val="000000"/>
          <w:sz w:val="24"/>
        </w:rPr>
      </w:pPr>
      <w:r>
        <w:rPr>
          <w:rFonts w:hint="eastAsia" w:ascii="黑体" w:hAnsi="黑体" w:eastAsia="黑体" w:cs="宋体"/>
          <w:bCs/>
          <w:color w:val="000000"/>
          <w:sz w:val="24"/>
        </w:rPr>
        <w:t>三、获取竞争性磋商文件</w:t>
      </w:r>
      <w:bookmarkEnd w:id="10"/>
      <w:bookmarkEnd w:id="11"/>
      <w:bookmarkEnd w:id="12"/>
      <w:bookmarkEnd w:id="13"/>
      <w:bookmarkEnd w:id="14"/>
    </w:p>
    <w:p>
      <w:pPr>
        <w:spacing w:line="340" w:lineRule="exact"/>
        <w:ind w:firstLine="540"/>
        <w:rPr>
          <w:rFonts w:ascii="宋体" w:hAnsi="宋体" w:cs="宋体"/>
          <w:bCs/>
          <w:color w:val="000000"/>
          <w:kern w:val="0"/>
          <w:szCs w:val="21"/>
        </w:rPr>
      </w:pPr>
      <w:r>
        <w:rPr>
          <w:rFonts w:hint="eastAsia" w:ascii="宋体" w:hAnsi="宋体" w:cs="宋体"/>
          <w:bCs/>
          <w:color w:val="000000"/>
          <w:kern w:val="0"/>
          <w:szCs w:val="21"/>
        </w:rPr>
        <w:t>时间：</w:t>
      </w:r>
      <w:r>
        <w:rPr>
          <w:rFonts w:hint="eastAsia" w:ascii="宋体" w:hAnsi="宋体" w:cs="宋体"/>
          <w:color w:val="000000"/>
          <w:szCs w:val="21"/>
        </w:rPr>
        <w:t>2024年</w:t>
      </w:r>
      <w:r>
        <w:rPr>
          <w:rFonts w:hint="eastAsia" w:ascii="宋体" w:hAnsi="宋体" w:cs="宋体"/>
          <w:color w:val="000000"/>
          <w:szCs w:val="21"/>
          <w:lang w:val="en-US" w:eastAsia="zh-CN"/>
        </w:rPr>
        <w:t>6</w:t>
      </w:r>
      <w:r>
        <w:rPr>
          <w:rFonts w:hint="eastAsia" w:ascii="宋体" w:hAnsi="宋体" w:cs="宋体"/>
          <w:color w:val="000000"/>
          <w:szCs w:val="21"/>
        </w:rPr>
        <w:t>月</w:t>
      </w:r>
      <w:r>
        <w:rPr>
          <w:rFonts w:hint="eastAsia" w:ascii="宋体" w:hAnsi="宋体" w:cs="宋体"/>
          <w:color w:val="000000"/>
          <w:szCs w:val="21"/>
          <w:lang w:val="en-US" w:eastAsia="zh-CN"/>
        </w:rPr>
        <w:t>5</w:t>
      </w:r>
      <w:r>
        <w:rPr>
          <w:rFonts w:hint="eastAsia" w:ascii="宋体" w:hAnsi="宋体" w:cs="宋体"/>
          <w:color w:val="000000"/>
          <w:szCs w:val="21"/>
        </w:rPr>
        <w:t>日至2024年</w:t>
      </w:r>
      <w:r>
        <w:rPr>
          <w:rFonts w:hint="eastAsia" w:ascii="宋体" w:hAnsi="宋体" w:cs="宋体"/>
          <w:color w:val="000000"/>
          <w:szCs w:val="21"/>
          <w:lang w:val="en-US" w:eastAsia="zh-CN"/>
        </w:rPr>
        <w:t>6</w:t>
      </w:r>
      <w:r>
        <w:rPr>
          <w:rFonts w:hint="eastAsia" w:ascii="宋体" w:hAnsi="宋体" w:cs="宋体"/>
          <w:color w:val="000000"/>
          <w:szCs w:val="21"/>
        </w:rPr>
        <w:t>月</w:t>
      </w:r>
      <w:r>
        <w:rPr>
          <w:rFonts w:hint="eastAsia" w:ascii="宋体" w:hAnsi="宋体" w:cs="宋体"/>
          <w:color w:val="000000"/>
          <w:szCs w:val="21"/>
          <w:lang w:val="en-US" w:eastAsia="zh-CN"/>
        </w:rPr>
        <w:t>13</w:t>
      </w:r>
      <w:r>
        <w:rPr>
          <w:rFonts w:hint="eastAsia" w:ascii="宋体" w:hAnsi="宋体" w:cs="宋体"/>
          <w:color w:val="000000"/>
          <w:szCs w:val="21"/>
        </w:rPr>
        <w:t>日</w:t>
      </w:r>
      <w:r>
        <w:rPr>
          <w:rFonts w:hint="eastAsia" w:ascii="宋体" w:hAnsi="宋体" w:cs="宋体"/>
          <w:bCs/>
          <w:color w:val="000000"/>
          <w:kern w:val="0"/>
          <w:szCs w:val="21"/>
        </w:rPr>
        <w:t>，每天上午00:00至11:59，下午12:00至23:59（北京时间，法定节假日除外）</w:t>
      </w:r>
    </w:p>
    <w:p>
      <w:pPr>
        <w:spacing w:line="340" w:lineRule="exact"/>
        <w:ind w:firstLine="567"/>
        <w:rPr>
          <w:rFonts w:ascii="宋体" w:hAnsi="宋体" w:cs="宋体"/>
          <w:bCs/>
          <w:color w:val="000000"/>
          <w:kern w:val="0"/>
          <w:szCs w:val="21"/>
        </w:rPr>
      </w:pPr>
      <w:r>
        <w:rPr>
          <w:rFonts w:hint="eastAsia" w:ascii="宋体" w:hAnsi="宋体" w:cs="宋体"/>
          <w:bCs/>
          <w:color w:val="000000"/>
          <w:kern w:val="0"/>
          <w:szCs w:val="21"/>
        </w:rPr>
        <w:t>地点：广西政府采购云平台（https://www.gcy.zfcg.gxzf.gov.cn）。</w:t>
      </w:r>
    </w:p>
    <w:p>
      <w:pPr>
        <w:spacing w:line="340" w:lineRule="exact"/>
        <w:ind w:firstLine="540"/>
        <w:rPr>
          <w:rFonts w:hint="eastAsia" w:ascii="宋体" w:hAnsi="宋体" w:cs="宋体"/>
          <w:bCs/>
          <w:color w:val="000000"/>
          <w:kern w:val="0"/>
          <w:szCs w:val="21"/>
        </w:rPr>
      </w:pPr>
      <w:r>
        <w:rPr>
          <w:rFonts w:hint="eastAsia" w:ascii="宋体" w:hAnsi="宋体" w:cs="宋体"/>
          <w:bCs/>
          <w:color w:val="000000"/>
          <w:kern w:val="0"/>
          <w:szCs w:val="21"/>
        </w:rPr>
        <w:t>方式：由潜在供应商通过登录广西政府采购云平台（https://www.gcy.zfcg.gxzf.gov.cn）在线申请获取竞争性磋商文件（进入“项目采购”应用，在获取竞争性磋商文件菜单中选择项目，申请获取竞争性磋商文件）。</w:t>
      </w:r>
    </w:p>
    <w:p>
      <w:pPr>
        <w:spacing w:line="340" w:lineRule="exact"/>
        <w:ind w:firstLine="540"/>
        <w:rPr>
          <w:rFonts w:hint="eastAsia" w:ascii="宋体" w:hAnsi="宋体" w:cs="宋体"/>
          <w:color w:val="000000"/>
          <w:szCs w:val="21"/>
        </w:rPr>
      </w:pPr>
      <w:r>
        <w:rPr>
          <w:rFonts w:hint="eastAsia" w:ascii="宋体" w:hAnsi="宋体" w:cs="宋体"/>
          <w:bCs/>
          <w:color w:val="000000"/>
          <w:kern w:val="0"/>
          <w:szCs w:val="21"/>
        </w:rPr>
        <w:t>售价：0元。</w:t>
      </w:r>
    </w:p>
    <w:p>
      <w:pPr>
        <w:spacing w:line="340" w:lineRule="exact"/>
        <w:ind w:firstLine="480" w:firstLineChars="200"/>
        <w:rPr>
          <w:rFonts w:ascii="黑体" w:hAnsi="黑体" w:eastAsia="黑体" w:cs="宋体"/>
          <w:bCs/>
          <w:color w:val="000000"/>
          <w:sz w:val="24"/>
        </w:rPr>
      </w:pPr>
      <w:bookmarkStart w:id="15" w:name="_Toc28359015"/>
      <w:bookmarkStart w:id="16" w:name="_Toc35393632"/>
      <w:bookmarkStart w:id="17" w:name="_Toc28359092"/>
      <w:bookmarkStart w:id="18" w:name="_Toc35393801"/>
      <w:bookmarkStart w:id="19" w:name="_Toc44229881"/>
      <w:r>
        <w:rPr>
          <w:rFonts w:hint="eastAsia" w:ascii="黑体" w:hAnsi="黑体" w:eastAsia="黑体" w:cs="宋体"/>
          <w:bCs/>
          <w:color w:val="000000"/>
          <w:sz w:val="24"/>
        </w:rPr>
        <w:t>四、响应文件提交</w:t>
      </w:r>
      <w:bookmarkEnd w:id="15"/>
      <w:bookmarkEnd w:id="16"/>
      <w:bookmarkEnd w:id="17"/>
      <w:bookmarkEnd w:id="18"/>
      <w:bookmarkEnd w:id="19"/>
    </w:p>
    <w:p>
      <w:pPr>
        <w:spacing w:line="340" w:lineRule="exact"/>
        <w:ind w:firstLine="420" w:firstLineChars="200"/>
        <w:rPr>
          <w:rFonts w:hint="eastAsia" w:ascii="宋体" w:hAnsi="宋体"/>
          <w:bCs/>
          <w:color w:val="000000"/>
          <w:szCs w:val="21"/>
        </w:rPr>
      </w:pPr>
      <w:r>
        <w:rPr>
          <w:rFonts w:hint="eastAsia" w:ascii="宋体" w:hAnsi="宋体"/>
          <w:bCs/>
          <w:color w:val="000000"/>
          <w:szCs w:val="21"/>
        </w:rPr>
        <w:t>截止时间：2024年</w:t>
      </w:r>
      <w:r>
        <w:rPr>
          <w:rFonts w:hint="eastAsia" w:ascii="宋体" w:hAnsi="宋体"/>
          <w:bCs/>
          <w:color w:val="000000"/>
          <w:szCs w:val="21"/>
          <w:lang w:val="en-US" w:eastAsia="zh-CN"/>
        </w:rPr>
        <w:t>6</w:t>
      </w:r>
      <w:r>
        <w:rPr>
          <w:rFonts w:hint="eastAsia" w:ascii="宋体" w:hAnsi="宋体"/>
          <w:bCs/>
          <w:color w:val="000000"/>
          <w:szCs w:val="21"/>
        </w:rPr>
        <w:t>月</w:t>
      </w:r>
      <w:r>
        <w:rPr>
          <w:rFonts w:hint="eastAsia" w:ascii="宋体" w:hAnsi="宋体"/>
          <w:bCs/>
          <w:color w:val="000000"/>
          <w:szCs w:val="21"/>
          <w:lang w:val="en-US" w:eastAsia="zh-CN"/>
        </w:rPr>
        <w:t>25</w:t>
      </w:r>
      <w:r>
        <w:rPr>
          <w:rFonts w:hint="eastAsia" w:ascii="宋体" w:hAnsi="宋体"/>
          <w:bCs/>
          <w:color w:val="000000"/>
          <w:szCs w:val="21"/>
        </w:rPr>
        <w:t>日</w:t>
      </w:r>
      <w:r>
        <w:rPr>
          <w:rFonts w:hint="eastAsia" w:ascii="宋体" w:hAnsi="宋体"/>
          <w:bCs/>
          <w:color w:val="000000"/>
          <w:szCs w:val="21"/>
          <w:lang w:val="en-US" w:eastAsia="zh-CN"/>
        </w:rPr>
        <w:t>9</w:t>
      </w:r>
      <w:r>
        <w:rPr>
          <w:rFonts w:hint="eastAsia" w:ascii="宋体" w:hAnsi="宋体"/>
          <w:bCs/>
          <w:color w:val="000000"/>
          <w:szCs w:val="21"/>
        </w:rPr>
        <w:t>时</w:t>
      </w:r>
      <w:r>
        <w:rPr>
          <w:rFonts w:hint="eastAsia" w:ascii="宋体" w:hAnsi="宋体"/>
          <w:bCs/>
          <w:color w:val="000000"/>
          <w:szCs w:val="21"/>
          <w:lang w:val="en-US" w:eastAsia="zh-CN"/>
        </w:rPr>
        <w:t>30</w:t>
      </w:r>
      <w:r>
        <w:rPr>
          <w:rFonts w:hint="eastAsia" w:ascii="宋体" w:hAnsi="宋体"/>
          <w:bCs/>
          <w:color w:val="000000"/>
          <w:szCs w:val="21"/>
        </w:rPr>
        <w:t>分（北京时间）</w:t>
      </w:r>
    </w:p>
    <w:p>
      <w:pPr>
        <w:spacing w:line="340" w:lineRule="exact"/>
        <w:ind w:firstLine="420" w:firstLineChars="200"/>
        <w:rPr>
          <w:rFonts w:hint="eastAsia" w:ascii="宋体" w:hAnsi="宋体"/>
          <w:color w:val="000000"/>
          <w:szCs w:val="21"/>
        </w:rPr>
      </w:pPr>
      <w:r>
        <w:rPr>
          <w:rFonts w:hint="eastAsia" w:ascii="Arial" w:hAnsi="Arial" w:cs="Arial"/>
          <w:color w:val="000000"/>
          <w:szCs w:val="21"/>
        </w:rPr>
        <w:t>地点（网址）：供应商通过CA登录“广西政府采购云平台（https://www.gcy.zfcg.gxzf.gov.cn）”网上招投标系统将电子响应文件加密后上传完成，实行在线电子磋商响应（本项目为全流程电子化项目，不要求供应商到达开标现场，但供应商应派法定代表人或委托代理人准时在线出席电子开评标会议，随时关注开评标进度，如在开评标过程中有电子询标，应在规定的时间内对电子询标函进行回复）。</w:t>
      </w:r>
      <w:r>
        <w:rPr>
          <w:rFonts w:hint="eastAsia" w:ascii="Arial" w:hAnsi="Arial" w:cs="Arial"/>
          <w:b/>
          <w:bCs/>
          <w:color w:val="000000"/>
          <w:szCs w:val="21"/>
        </w:rPr>
        <w:t>注：供应商应当在首次电子响应文件提交截止时间前，将电子响应文件上传到首次电子响应文件提交地点。在首次电子响应文件提交截止时间后上传的电子响应文件为无效文件</w:t>
      </w:r>
      <w:r>
        <w:rPr>
          <w:rFonts w:ascii="Arial" w:hAnsi="Arial" w:cs="Arial"/>
          <w:b/>
          <w:bCs/>
          <w:color w:val="000000"/>
          <w:szCs w:val="21"/>
        </w:rPr>
        <w:t>。</w:t>
      </w:r>
      <w:r>
        <w:rPr>
          <w:rFonts w:ascii="宋体" w:hAnsi="宋体"/>
          <w:color w:val="000000"/>
          <w:szCs w:val="21"/>
        </w:rPr>
        <w:t xml:space="preserve"> </w:t>
      </w:r>
    </w:p>
    <w:p>
      <w:pPr>
        <w:spacing w:line="340" w:lineRule="exact"/>
        <w:ind w:firstLine="480" w:firstLineChars="200"/>
        <w:rPr>
          <w:rFonts w:ascii="黑体" w:hAnsi="黑体" w:eastAsia="黑体" w:cs="宋体"/>
          <w:bCs/>
          <w:color w:val="000000"/>
          <w:sz w:val="24"/>
        </w:rPr>
      </w:pPr>
      <w:bookmarkStart w:id="20" w:name="_Toc35393633"/>
      <w:bookmarkStart w:id="21" w:name="_Toc28359016"/>
      <w:bookmarkStart w:id="22" w:name="_Toc44229882"/>
      <w:bookmarkStart w:id="23" w:name="_Toc28359093"/>
      <w:bookmarkStart w:id="24" w:name="_Toc35393802"/>
      <w:r>
        <w:rPr>
          <w:rFonts w:hint="eastAsia" w:ascii="黑体" w:hAnsi="黑体" w:eastAsia="黑体" w:cs="宋体"/>
          <w:bCs/>
          <w:color w:val="000000"/>
          <w:sz w:val="24"/>
        </w:rPr>
        <w:t>五、</w:t>
      </w:r>
      <w:bookmarkEnd w:id="20"/>
      <w:bookmarkEnd w:id="21"/>
      <w:bookmarkEnd w:id="22"/>
      <w:bookmarkEnd w:id="23"/>
      <w:bookmarkEnd w:id="24"/>
      <w:r>
        <w:rPr>
          <w:rFonts w:hint="eastAsia" w:ascii="黑体" w:hAnsi="黑体" w:eastAsia="黑体" w:cs="宋体"/>
          <w:bCs/>
          <w:color w:val="000000"/>
          <w:sz w:val="24"/>
        </w:rPr>
        <w:t>响应文件开启</w:t>
      </w:r>
    </w:p>
    <w:p>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开启时间：2024年</w:t>
      </w:r>
      <w:r>
        <w:rPr>
          <w:rFonts w:hint="eastAsia" w:ascii="宋体" w:hAnsi="宋体" w:cs="宋体"/>
          <w:color w:val="000000"/>
          <w:szCs w:val="21"/>
          <w:lang w:val="en-US" w:eastAsia="zh-CN" w:bidi="ar"/>
        </w:rPr>
        <w:t>6</w:t>
      </w:r>
      <w:r>
        <w:rPr>
          <w:rFonts w:hint="eastAsia" w:ascii="宋体" w:hAnsi="宋体" w:cs="宋体"/>
          <w:color w:val="000000"/>
          <w:szCs w:val="21"/>
          <w:lang w:bidi="ar"/>
        </w:rPr>
        <w:t>月</w:t>
      </w:r>
      <w:r>
        <w:rPr>
          <w:rFonts w:hint="eastAsia" w:ascii="宋体" w:hAnsi="宋体" w:cs="宋体"/>
          <w:color w:val="000000"/>
          <w:szCs w:val="21"/>
          <w:lang w:val="en-US" w:eastAsia="zh-CN" w:bidi="ar"/>
        </w:rPr>
        <w:t>25</w:t>
      </w:r>
      <w:r>
        <w:rPr>
          <w:rFonts w:hint="eastAsia" w:ascii="宋体" w:hAnsi="宋体" w:cs="宋体"/>
          <w:color w:val="000000"/>
          <w:szCs w:val="21"/>
          <w:lang w:bidi="ar"/>
        </w:rPr>
        <w:t>日</w:t>
      </w:r>
      <w:r>
        <w:rPr>
          <w:rFonts w:hint="eastAsia" w:ascii="宋体" w:hAnsi="宋体" w:cs="宋体"/>
          <w:color w:val="000000"/>
          <w:szCs w:val="21"/>
          <w:lang w:val="en-US" w:eastAsia="zh-CN" w:bidi="ar"/>
        </w:rPr>
        <w:t>9</w:t>
      </w:r>
      <w:r>
        <w:rPr>
          <w:rFonts w:hint="eastAsia" w:ascii="宋体" w:hAnsi="宋体" w:cs="宋体"/>
          <w:color w:val="000000"/>
          <w:szCs w:val="21"/>
          <w:lang w:bidi="ar"/>
        </w:rPr>
        <w:t>时</w:t>
      </w:r>
      <w:r>
        <w:rPr>
          <w:rFonts w:hint="eastAsia" w:ascii="宋体" w:hAnsi="宋体" w:cs="宋体"/>
          <w:color w:val="000000"/>
          <w:szCs w:val="21"/>
          <w:lang w:val="en-US" w:eastAsia="zh-CN" w:bidi="ar"/>
        </w:rPr>
        <w:t>30</w:t>
      </w:r>
      <w:r>
        <w:rPr>
          <w:rFonts w:hint="eastAsia" w:ascii="宋体" w:hAnsi="宋体" w:cs="宋体"/>
          <w:color w:val="000000"/>
          <w:szCs w:val="21"/>
          <w:lang w:bidi="ar"/>
        </w:rPr>
        <w:t>分（北京时间）</w:t>
      </w:r>
    </w:p>
    <w:p>
      <w:pPr>
        <w:spacing w:line="340" w:lineRule="exact"/>
        <w:ind w:firstLine="420" w:firstLineChars="200"/>
        <w:rPr>
          <w:rFonts w:hint="eastAsia" w:ascii="宋体" w:hAnsi="宋体"/>
          <w:bCs/>
          <w:color w:val="000000"/>
          <w:szCs w:val="21"/>
          <w:u w:val="single"/>
        </w:rPr>
      </w:pPr>
      <w:r>
        <w:rPr>
          <w:rFonts w:hint="eastAsia" w:ascii="宋体" w:hAnsi="宋体" w:cs="宋体"/>
          <w:color w:val="000000"/>
          <w:szCs w:val="21"/>
          <w:lang w:bidi="ar"/>
        </w:rPr>
        <w:t>地点：通过“广西政府采购云平台”电子开标大厅实行在线解密开启。</w:t>
      </w:r>
    </w:p>
    <w:p>
      <w:pPr>
        <w:spacing w:line="340" w:lineRule="exact"/>
        <w:ind w:firstLine="480" w:firstLineChars="200"/>
        <w:rPr>
          <w:rFonts w:ascii="黑体" w:hAnsi="黑体" w:eastAsia="黑体" w:cs="宋体"/>
          <w:bCs/>
          <w:color w:val="000000"/>
          <w:sz w:val="24"/>
        </w:rPr>
      </w:pPr>
      <w:bookmarkStart w:id="25" w:name="_Toc44229883"/>
      <w:bookmarkStart w:id="26" w:name="_Toc35393634"/>
      <w:bookmarkStart w:id="27" w:name="_Toc35393803"/>
      <w:bookmarkStart w:id="28" w:name="_Toc28359094"/>
      <w:bookmarkStart w:id="29" w:name="_Toc28359017"/>
      <w:r>
        <w:rPr>
          <w:rFonts w:hint="eastAsia" w:ascii="黑体" w:hAnsi="黑体" w:eastAsia="黑体" w:cs="宋体"/>
          <w:bCs/>
          <w:color w:val="000000"/>
          <w:sz w:val="24"/>
        </w:rPr>
        <w:t>六、公告期限</w:t>
      </w:r>
      <w:bookmarkEnd w:id="25"/>
      <w:bookmarkEnd w:id="26"/>
      <w:bookmarkEnd w:id="27"/>
      <w:bookmarkEnd w:id="28"/>
      <w:bookmarkEnd w:id="29"/>
    </w:p>
    <w:p>
      <w:pPr>
        <w:spacing w:line="340" w:lineRule="exact"/>
        <w:ind w:firstLine="420" w:firstLineChars="200"/>
        <w:rPr>
          <w:rFonts w:ascii="宋体" w:hAnsi="宋体" w:cs="宋体"/>
          <w:color w:val="000000"/>
          <w:kern w:val="0"/>
          <w:szCs w:val="21"/>
        </w:rPr>
      </w:pPr>
      <w:r>
        <w:rPr>
          <w:rFonts w:hint="eastAsia" w:ascii="宋体" w:hAnsi="宋体" w:cs="宋体"/>
          <w:color w:val="000000"/>
          <w:kern w:val="0"/>
          <w:szCs w:val="21"/>
        </w:rPr>
        <w:t>自本公告发布之日起3个工作日。</w:t>
      </w:r>
    </w:p>
    <w:p>
      <w:pPr>
        <w:spacing w:line="340" w:lineRule="exact"/>
        <w:ind w:firstLine="480" w:firstLineChars="200"/>
        <w:rPr>
          <w:rFonts w:ascii="黑体" w:hAnsi="黑体" w:eastAsia="黑体" w:cs="宋体"/>
          <w:bCs/>
          <w:color w:val="000000"/>
          <w:sz w:val="24"/>
        </w:rPr>
      </w:pPr>
      <w:bookmarkStart w:id="30" w:name="_Toc44229884"/>
      <w:bookmarkStart w:id="31" w:name="_Toc35393635"/>
      <w:bookmarkStart w:id="32" w:name="_Toc35393804"/>
      <w:r>
        <w:rPr>
          <w:rFonts w:hint="eastAsia" w:ascii="黑体" w:hAnsi="黑体" w:eastAsia="黑体" w:cs="宋体"/>
          <w:bCs/>
          <w:color w:val="000000"/>
          <w:sz w:val="24"/>
        </w:rPr>
        <w:t>七、其他补充事宜</w:t>
      </w:r>
      <w:bookmarkEnd w:id="30"/>
      <w:bookmarkEnd w:id="31"/>
      <w:bookmarkEnd w:id="32"/>
    </w:p>
    <w:p>
      <w:pPr>
        <w:spacing w:line="340" w:lineRule="exact"/>
        <w:ind w:firstLine="420" w:firstLineChars="200"/>
        <w:contextualSpacing/>
        <w:rPr>
          <w:rFonts w:hint="eastAsia" w:ascii="宋体" w:hAnsi="宋体" w:cs="宋体"/>
          <w:color w:val="000000"/>
          <w:szCs w:val="21"/>
        </w:rPr>
      </w:pPr>
      <w:bookmarkStart w:id="33" w:name="_Toc35393636"/>
      <w:bookmarkStart w:id="34" w:name="_Toc28359018"/>
      <w:bookmarkStart w:id="35" w:name="_Toc44229885"/>
      <w:bookmarkStart w:id="36" w:name="_Toc35393805"/>
      <w:bookmarkStart w:id="37" w:name="_Toc28359095"/>
      <w:r>
        <w:rPr>
          <w:rFonts w:hint="eastAsia" w:ascii="宋体" w:hAnsi="宋体" w:cs="宋体"/>
          <w:color w:val="000000"/>
          <w:szCs w:val="21"/>
        </w:rPr>
        <w:t>1.</w:t>
      </w:r>
      <w:r>
        <w:rPr>
          <w:rFonts w:hint="eastAsia" w:ascii="宋体" w:hAnsi="宋体" w:cs="宋体"/>
          <w:color w:val="000000"/>
        </w:rPr>
        <w:t>磋商保证金：</w:t>
      </w:r>
      <w:r>
        <w:rPr>
          <w:rFonts w:hint="eastAsia" w:ascii="宋体" w:hAnsi="宋体" w:cs="宋体"/>
          <w:color w:val="000000"/>
          <w:kern w:val="0"/>
          <w:szCs w:val="21"/>
        </w:rPr>
        <w:t>本项目免收磋商保证金</w:t>
      </w:r>
      <w:r>
        <w:rPr>
          <w:rFonts w:hint="eastAsia" w:ascii="宋体" w:hAnsi="宋体" w:cs="宋体"/>
          <w:color w:val="000000"/>
          <w:szCs w:val="21"/>
        </w:rPr>
        <w:t>。</w:t>
      </w:r>
    </w:p>
    <w:p>
      <w:pPr>
        <w:spacing w:line="340" w:lineRule="exact"/>
        <w:ind w:firstLine="420" w:firstLineChars="200"/>
        <w:contextualSpacing/>
        <w:rPr>
          <w:rFonts w:hint="eastAsia" w:ascii="宋体" w:hAnsi="宋体" w:cs="宋体"/>
          <w:color w:val="000000"/>
          <w:szCs w:val="21"/>
        </w:rPr>
      </w:pPr>
      <w:r>
        <w:rPr>
          <w:rFonts w:hint="eastAsia" w:ascii="宋体" w:hAnsi="宋体" w:cs="宋体"/>
          <w:color w:val="000000"/>
          <w:szCs w:val="21"/>
        </w:rPr>
        <w:t>2.本项目需要落实的政府采购政策：</w:t>
      </w:r>
    </w:p>
    <w:p>
      <w:pPr>
        <w:spacing w:line="340" w:lineRule="exact"/>
        <w:ind w:firstLine="420" w:firstLineChars="200"/>
        <w:contextualSpacing/>
        <w:rPr>
          <w:rFonts w:hint="eastAsia" w:ascii="宋体" w:hAnsi="宋体" w:cs="宋体"/>
          <w:color w:val="000000"/>
          <w:szCs w:val="21"/>
        </w:rPr>
      </w:pPr>
      <w:r>
        <w:rPr>
          <w:rFonts w:hint="eastAsia" w:ascii="宋体" w:hAnsi="宋体" w:cs="宋体"/>
          <w:color w:val="000000"/>
          <w:szCs w:val="21"/>
        </w:rPr>
        <w:t>（1）《关于进一步加大政府采购支持中小企业力度的通知》财库〔2022〕19号；</w:t>
      </w:r>
    </w:p>
    <w:p>
      <w:pPr>
        <w:spacing w:line="340" w:lineRule="exact"/>
        <w:ind w:firstLine="420" w:firstLineChars="200"/>
        <w:contextualSpacing/>
        <w:rPr>
          <w:rFonts w:hint="eastAsia" w:ascii="宋体" w:hAnsi="宋体" w:cs="宋体"/>
          <w:color w:val="000000"/>
          <w:szCs w:val="21"/>
        </w:rPr>
      </w:pPr>
      <w:r>
        <w:rPr>
          <w:rFonts w:hint="eastAsia" w:ascii="宋体" w:hAnsi="宋体" w:cs="宋体"/>
          <w:color w:val="000000"/>
          <w:szCs w:val="21"/>
        </w:rPr>
        <w:t>（2）《政府采购促进中小企业发展管理办法》（财库【2020】46号）；</w:t>
      </w:r>
    </w:p>
    <w:p>
      <w:pPr>
        <w:spacing w:line="340" w:lineRule="exact"/>
        <w:ind w:firstLine="420" w:firstLineChars="200"/>
        <w:contextualSpacing/>
        <w:rPr>
          <w:rFonts w:hint="eastAsia" w:ascii="宋体" w:hAnsi="宋体" w:cs="宋体"/>
          <w:color w:val="000000"/>
          <w:szCs w:val="21"/>
        </w:rPr>
      </w:pPr>
      <w:r>
        <w:rPr>
          <w:rFonts w:hint="eastAsia" w:ascii="宋体" w:hAnsi="宋体" w:cs="宋体"/>
          <w:color w:val="000000"/>
          <w:szCs w:val="21"/>
        </w:rPr>
        <w:t>（3）《财政部、司法部关于政府采购支持监狱企业发展有关问题的通知》（财库[2014]68号）；</w:t>
      </w:r>
    </w:p>
    <w:p>
      <w:pPr>
        <w:spacing w:line="340" w:lineRule="exact"/>
        <w:ind w:firstLine="420" w:firstLineChars="200"/>
        <w:contextualSpacing/>
        <w:rPr>
          <w:rFonts w:hint="eastAsia" w:ascii="宋体" w:hAnsi="宋体" w:cs="宋体"/>
          <w:color w:val="000000"/>
          <w:szCs w:val="21"/>
        </w:rPr>
      </w:pPr>
      <w:r>
        <w:rPr>
          <w:rFonts w:hint="eastAsia" w:ascii="宋体" w:hAnsi="宋体" w:cs="宋体"/>
          <w:color w:val="000000"/>
          <w:szCs w:val="21"/>
        </w:rPr>
        <w:t>（4）三部门联合发布关于促进残疾人就业政府采购政策的通知（财库〔2017〕141号）；</w:t>
      </w:r>
    </w:p>
    <w:p>
      <w:pPr>
        <w:spacing w:line="340" w:lineRule="exact"/>
        <w:ind w:firstLine="420" w:firstLineChars="200"/>
        <w:contextualSpacing/>
        <w:rPr>
          <w:rFonts w:hint="eastAsia" w:ascii="宋体" w:hAnsi="宋体" w:cs="宋体"/>
          <w:color w:val="000000"/>
          <w:szCs w:val="21"/>
        </w:rPr>
      </w:pPr>
      <w:r>
        <w:rPr>
          <w:rFonts w:hint="eastAsia" w:ascii="宋体" w:hAnsi="宋体" w:cs="宋体"/>
          <w:color w:val="000000"/>
          <w:szCs w:val="21"/>
        </w:rPr>
        <w:t>（5）强制采购节能产品；优先采购环境标志产品、节能产品；</w:t>
      </w:r>
    </w:p>
    <w:p>
      <w:pPr>
        <w:spacing w:line="340" w:lineRule="exact"/>
        <w:ind w:firstLine="420" w:firstLineChars="200"/>
        <w:contextualSpacing/>
        <w:rPr>
          <w:rFonts w:hint="eastAsia" w:ascii="宋体" w:hAnsi="宋体" w:cs="宋体"/>
          <w:color w:val="000000"/>
          <w:szCs w:val="21"/>
        </w:rPr>
      </w:pPr>
      <w:r>
        <w:rPr>
          <w:rFonts w:hint="eastAsia" w:ascii="宋体" w:hAnsi="宋体" w:cs="宋体"/>
          <w:color w:val="000000"/>
          <w:szCs w:val="21"/>
        </w:rPr>
        <w:t>（6）《关于信息安全产品实施政府采购的通知》（财库〔2010〕48号）等有关政策</w:t>
      </w:r>
      <w:r>
        <w:rPr>
          <w:rFonts w:hint="eastAsia" w:ascii="宋体" w:hAnsi="宋体" w:cs="宋体"/>
          <w:color w:val="000000"/>
          <w:kern w:val="0"/>
          <w:szCs w:val="21"/>
        </w:rPr>
        <w:t>。</w:t>
      </w:r>
    </w:p>
    <w:p>
      <w:pPr>
        <w:spacing w:line="340" w:lineRule="exact"/>
        <w:ind w:firstLine="420" w:firstLineChars="200"/>
        <w:contextualSpacing/>
        <w:rPr>
          <w:rFonts w:hint="eastAsia" w:ascii="宋体" w:hAnsi="宋体" w:cs="宋体"/>
          <w:color w:val="000000"/>
          <w:szCs w:val="21"/>
        </w:rPr>
      </w:pPr>
      <w:r>
        <w:rPr>
          <w:rFonts w:hint="eastAsia" w:ascii="宋体" w:hAnsi="宋体" w:cs="宋体"/>
          <w:color w:val="000000"/>
          <w:szCs w:val="21"/>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40" w:lineRule="exact"/>
        <w:ind w:firstLine="420" w:firstLineChars="200"/>
        <w:contextualSpacing/>
        <w:rPr>
          <w:rFonts w:hint="eastAsia" w:ascii="宋体" w:hAnsi="宋体" w:cs="宋体"/>
          <w:color w:val="000000"/>
          <w:szCs w:val="21"/>
        </w:rPr>
      </w:pPr>
      <w:r>
        <w:rPr>
          <w:rFonts w:hint="eastAsia" w:ascii="宋体" w:hAnsi="宋体" w:cs="宋体"/>
          <w:color w:val="000000"/>
          <w:szCs w:val="21"/>
        </w:rPr>
        <w:t>4.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w:t>
      </w:r>
    </w:p>
    <w:p>
      <w:pPr>
        <w:spacing w:line="340" w:lineRule="exact"/>
        <w:ind w:firstLine="420" w:firstLineChars="200"/>
        <w:contextualSpacing/>
        <w:rPr>
          <w:rFonts w:hint="eastAsia" w:ascii="宋体" w:hAnsi="宋体" w:cs="宋体"/>
          <w:color w:val="000000"/>
          <w:szCs w:val="21"/>
        </w:rPr>
      </w:pPr>
      <w:r>
        <w:rPr>
          <w:rFonts w:hint="eastAsia" w:ascii="宋体" w:hAnsi="宋体" w:cs="宋体"/>
          <w:color w:val="000000"/>
          <w:szCs w:val="21"/>
        </w:rPr>
        <w:t>5.网上查询地址：中国政府采购网（http://www.ccgp.gov.cn）、广西壮族自治区政府采购网（http://zfcg.gxzf.gov.cn）、全国公共资源交易平台（广西·百色）（http://ggzy.jgswj.gxzf.gov.cn/bsggzy）。</w:t>
      </w:r>
    </w:p>
    <w:p>
      <w:pPr>
        <w:spacing w:line="340" w:lineRule="exact"/>
        <w:ind w:firstLine="420" w:firstLineChars="200"/>
        <w:contextualSpacing/>
        <w:rPr>
          <w:rFonts w:hint="eastAsia" w:ascii="宋体" w:hAnsi="宋体" w:cs="宋体"/>
          <w:color w:val="000000"/>
          <w:szCs w:val="21"/>
        </w:rPr>
      </w:pPr>
      <w:r>
        <w:rPr>
          <w:rFonts w:hint="eastAsia" w:ascii="宋体" w:hAnsi="宋体" w:cs="宋体"/>
          <w:color w:val="000000"/>
          <w:szCs w:val="21"/>
        </w:rPr>
        <w:t>6.若对项目采购电子交易系统操作有疑问，可登录广西政府采购云平台（https://www.gcy.zfcg.gxzf.gov.cn），点击右侧咨询小采，获取采小蜜智能服务管家帮助，或拨打政采云服务热线95763获取热线服务帮助。</w:t>
      </w:r>
    </w:p>
    <w:p>
      <w:pPr>
        <w:spacing w:line="340" w:lineRule="exact"/>
        <w:ind w:firstLine="480" w:firstLineChars="200"/>
        <w:rPr>
          <w:rFonts w:ascii="黑体" w:hAnsi="黑体" w:eastAsia="黑体" w:cs="宋体"/>
          <w:bCs/>
          <w:color w:val="000000"/>
          <w:sz w:val="24"/>
        </w:rPr>
      </w:pPr>
      <w:r>
        <w:rPr>
          <w:rFonts w:hint="eastAsia" w:ascii="黑体" w:hAnsi="黑体" w:eastAsia="黑体" w:cs="宋体"/>
          <w:bCs/>
          <w:color w:val="000000"/>
          <w:sz w:val="24"/>
        </w:rPr>
        <w:t>八、凡对本次采购提出询问，请按</w:t>
      </w:r>
      <w:r>
        <w:rPr>
          <w:rFonts w:ascii="黑体" w:hAnsi="黑体" w:eastAsia="黑体" w:cs="宋体"/>
          <w:bCs/>
          <w:color w:val="000000"/>
          <w:sz w:val="24"/>
        </w:rPr>
        <w:t>以下方式</w:t>
      </w:r>
      <w:r>
        <w:rPr>
          <w:rFonts w:hint="eastAsia" w:ascii="黑体" w:hAnsi="黑体" w:eastAsia="黑体" w:cs="宋体"/>
          <w:bCs/>
          <w:color w:val="000000"/>
          <w:sz w:val="24"/>
        </w:rPr>
        <w:t>联系。</w:t>
      </w:r>
      <w:bookmarkEnd w:id="33"/>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名称：百色市人民医院</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地址：百色市右江区城乡路8号</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项目联系人：陈腾云</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项目联系方式：0776-2851300</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2.采购代理机构信息</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名称：广西鸿辉工程管理咨询有限公司</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地址：广西百色市那毕大道12号百色投资大厦东塔楼1单元11层1106号</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项目联系人：梁妹芳</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项目联系方式：0776-2828102</w:t>
      </w:r>
    </w:p>
    <w:p>
      <w:pPr>
        <w:spacing w:line="380" w:lineRule="exact"/>
        <w:ind w:firstLine="1680" w:firstLineChars="800"/>
        <w:rPr>
          <w:rFonts w:hint="eastAsia" w:ascii="宋体" w:hAnsi="宋体" w:cs="宋体"/>
          <w:bCs/>
          <w:szCs w:val="21"/>
        </w:rPr>
      </w:pPr>
    </w:p>
    <w:p>
      <w:pPr>
        <w:spacing w:line="380" w:lineRule="exact"/>
        <w:ind w:firstLine="1680" w:firstLineChars="800"/>
        <w:rPr>
          <w:rFonts w:ascii="宋体" w:hAnsi="宋体"/>
          <w:bCs/>
          <w:kern w:val="10"/>
          <w:szCs w:val="21"/>
        </w:rPr>
      </w:pPr>
      <w:r>
        <w:rPr>
          <w:rFonts w:ascii="宋体" w:hAnsi="宋体" w:cs="宋体"/>
          <w:bCs/>
          <w:szCs w:val="21"/>
        </w:rPr>
        <w:t xml:space="preserve">      </w:t>
      </w:r>
      <w:r>
        <w:rPr>
          <w:rFonts w:hint="eastAsia" w:ascii="宋体" w:hAnsi="宋体" w:cs="宋体"/>
          <w:bCs/>
          <w:szCs w:val="21"/>
        </w:rPr>
        <w:t xml:space="preserve">            </w:t>
      </w:r>
      <w:r>
        <w:rPr>
          <w:rFonts w:hint="eastAsia" w:ascii="宋体" w:hAnsi="宋体" w:cs="宋体"/>
          <w:bCs/>
          <w:szCs w:val="21"/>
          <w:lang w:val="en-US" w:eastAsia="zh-CN"/>
        </w:rPr>
        <w:t xml:space="preserve">                     </w:t>
      </w:r>
      <w:r>
        <w:rPr>
          <w:rFonts w:hint="eastAsia" w:ascii="宋体" w:hAnsi="宋体" w:cs="宋体"/>
          <w:bCs/>
          <w:szCs w:val="21"/>
        </w:rPr>
        <w:t xml:space="preserve"> </w:t>
      </w:r>
      <w:r>
        <w:rPr>
          <w:rFonts w:hint="eastAsia" w:ascii="宋体" w:hAnsi="宋体"/>
          <w:bCs/>
          <w:kern w:val="10"/>
          <w:szCs w:val="21"/>
        </w:rPr>
        <w:t>广西鸿辉工程管理咨询有限公司</w:t>
      </w:r>
    </w:p>
    <w:p>
      <w:pPr>
        <w:spacing w:line="380" w:lineRule="exact"/>
        <w:ind w:right="420" w:firstLine="6720" w:firstLineChars="3200"/>
        <w:rPr>
          <w:rFonts w:hAnsi="宋体" w:cs="宋体"/>
          <w:szCs w:val="21"/>
        </w:rPr>
      </w:pPr>
      <w:r>
        <w:rPr>
          <w:rFonts w:ascii="宋体" w:hAnsi="宋体" w:cs="宋体"/>
          <w:szCs w:val="21"/>
        </w:rPr>
        <w:t>2024年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w:t>
      </w:r>
    </w:p>
    <w:sectPr>
      <w:headerReference r:id="rId3" w:type="default"/>
      <w:footerReference r:id="rId4"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Y3YWY3ZTY5NTI5ZTkwZWRmMjFiZDc2NjU4YmZhNmEifQ=="/>
  </w:docVars>
  <w:rsids>
    <w:rsidRoot w:val="7E8F6246"/>
    <w:rsid w:val="000430F2"/>
    <w:rsid w:val="00043221"/>
    <w:rsid w:val="00044ECD"/>
    <w:rsid w:val="00066E77"/>
    <w:rsid w:val="00083D67"/>
    <w:rsid w:val="000B40AF"/>
    <w:rsid w:val="00107D6E"/>
    <w:rsid w:val="0014072F"/>
    <w:rsid w:val="00173102"/>
    <w:rsid w:val="001D7E4A"/>
    <w:rsid w:val="001E0EE1"/>
    <w:rsid w:val="001F3369"/>
    <w:rsid w:val="0020688F"/>
    <w:rsid w:val="00236B04"/>
    <w:rsid w:val="00250E75"/>
    <w:rsid w:val="002D051A"/>
    <w:rsid w:val="002E7850"/>
    <w:rsid w:val="002E7D79"/>
    <w:rsid w:val="00315FA6"/>
    <w:rsid w:val="00353066"/>
    <w:rsid w:val="003E2945"/>
    <w:rsid w:val="003E2E6C"/>
    <w:rsid w:val="00407C21"/>
    <w:rsid w:val="004B45AE"/>
    <w:rsid w:val="004B6E71"/>
    <w:rsid w:val="004F713E"/>
    <w:rsid w:val="00563541"/>
    <w:rsid w:val="005A6603"/>
    <w:rsid w:val="005C03B5"/>
    <w:rsid w:val="00653B3A"/>
    <w:rsid w:val="00750B79"/>
    <w:rsid w:val="00786525"/>
    <w:rsid w:val="008023C2"/>
    <w:rsid w:val="00805EA6"/>
    <w:rsid w:val="00807B3A"/>
    <w:rsid w:val="008133AE"/>
    <w:rsid w:val="008D7631"/>
    <w:rsid w:val="008E33D9"/>
    <w:rsid w:val="00931DC0"/>
    <w:rsid w:val="009430DF"/>
    <w:rsid w:val="0094585B"/>
    <w:rsid w:val="00951231"/>
    <w:rsid w:val="00984E44"/>
    <w:rsid w:val="00A061CF"/>
    <w:rsid w:val="00AC1A0B"/>
    <w:rsid w:val="00AC1C76"/>
    <w:rsid w:val="00B57E20"/>
    <w:rsid w:val="00B81F9F"/>
    <w:rsid w:val="00B82C3B"/>
    <w:rsid w:val="00BF46ED"/>
    <w:rsid w:val="00C33FD3"/>
    <w:rsid w:val="00C6101E"/>
    <w:rsid w:val="00C84BE1"/>
    <w:rsid w:val="00C85654"/>
    <w:rsid w:val="00C976FF"/>
    <w:rsid w:val="00CA70E1"/>
    <w:rsid w:val="00CD48A9"/>
    <w:rsid w:val="00CD49A8"/>
    <w:rsid w:val="00CE2F77"/>
    <w:rsid w:val="00CF168E"/>
    <w:rsid w:val="00D0064F"/>
    <w:rsid w:val="00D12A37"/>
    <w:rsid w:val="00DC3261"/>
    <w:rsid w:val="00DC66E7"/>
    <w:rsid w:val="00DE31CD"/>
    <w:rsid w:val="00DF0F5A"/>
    <w:rsid w:val="00E33645"/>
    <w:rsid w:val="00EC3243"/>
    <w:rsid w:val="00EE3285"/>
    <w:rsid w:val="00F30B4C"/>
    <w:rsid w:val="00F42DD7"/>
    <w:rsid w:val="00F649FA"/>
    <w:rsid w:val="00F82FFD"/>
    <w:rsid w:val="00FD12ED"/>
    <w:rsid w:val="020E67D0"/>
    <w:rsid w:val="02132C8E"/>
    <w:rsid w:val="028131F1"/>
    <w:rsid w:val="03E3599D"/>
    <w:rsid w:val="04926F71"/>
    <w:rsid w:val="05816FE5"/>
    <w:rsid w:val="062D22E9"/>
    <w:rsid w:val="086C7AD9"/>
    <w:rsid w:val="0A0A7CAF"/>
    <w:rsid w:val="0A2017EC"/>
    <w:rsid w:val="0C1B4709"/>
    <w:rsid w:val="0C4C7E5F"/>
    <w:rsid w:val="0FA30F8A"/>
    <w:rsid w:val="11505070"/>
    <w:rsid w:val="12D96871"/>
    <w:rsid w:val="16981D78"/>
    <w:rsid w:val="16AE6A0C"/>
    <w:rsid w:val="18027BEA"/>
    <w:rsid w:val="18497DDC"/>
    <w:rsid w:val="190F0738"/>
    <w:rsid w:val="19B41334"/>
    <w:rsid w:val="19DB0AD8"/>
    <w:rsid w:val="1DAF6D38"/>
    <w:rsid w:val="1E5820A8"/>
    <w:rsid w:val="20742926"/>
    <w:rsid w:val="227F6A68"/>
    <w:rsid w:val="22F15B48"/>
    <w:rsid w:val="23C60EF0"/>
    <w:rsid w:val="25D1008E"/>
    <w:rsid w:val="26580604"/>
    <w:rsid w:val="270A0791"/>
    <w:rsid w:val="28083F3B"/>
    <w:rsid w:val="2BA46864"/>
    <w:rsid w:val="2C6A4F64"/>
    <w:rsid w:val="2D0F2E24"/>
    <w:rsid w:val="2DBD2865"/>
    <w:rsid w:val="2F262AE4"/>
    <w:rsid w:val="2FCA6D0F"/>
    <w:rsid w:val="304E7940"/>
    <w:rsid w:val="31F142F2"/>
    <w:rsid w:val="324F4791"/>
    <w:rsid w:val="32F85E5E"/>
    <w:rsid w:val="331F3816"/>
    <w:rsid w:val="33CF2B46"/>
    <w:rsid w:val="36205C6E"/>
    <w:rsid w:val="36DB7A54"/>
    <w:rsid w:val="37213790"/>
    <w:rsid w:val="37282BC9"/>
    <w:rsid w:val="38011C03"/>
    <w:rsid w:val="39292CF8"/>
    <w:rsid w:val="396E19B6"/>
    <w:rsid w:val="3A147520"/>
    <w:rsid w:val="3AD4389C"/>
    <w:rsid w:val="3B273B3B"/>
    <w:rsid w:val="3CE52217"/>
    <w:rsid w:val="3D074CA3"/>
    <w:rsid w:val="3D2A703F"/>
    <w:rsid w:val="3D497AEE"/>
    <w:rsid w:val="3D6341CE"/>
    <w:rsid w:val="40F163A8"/>
    <w:rsid w:val="41E26D7D"/>
    <w:rsid w:val="428F5F27"/>
    <w:rsid w:val="42BA5D17"/>
    <w:rsid w:val="441461FB"/>
    <w:rsid w:val="44583AA5"/>
    <w:rsid w:val="446B68BB"/>
    <w:rsid w:val="449E5143"/>
    <w:rsid w:val="46B76200"/>
    <w:rsid w:val="48313D08"/>
    <w:rsid w:val="498F5E64"/>
    <w:rsid w:val="4DC4122D"/>
    <w:rsid w:val="4F6B3C13"/>
    <w:rsid w:val="4FBF3265"/>
    <w:rsid w:val="50074848"/>
    <w:rsid w:val="505E7C07"/>
    <w:rsid w:val="5457583B"/>
    <w:rsid w:val="562E64A5"/>
    <w:rsid w:val="57085BA3"/>
    <w:rsid w:val="595B56CF"/>
    <w:rsid w:val="59FC15A8"/>
    <w:rsid w:val="5A2B21A6"/>
    <w:rsid w:val="5A7B5AAB"/>
    <w:rsid w:val="5B414EB8"/>
    <w:rsid w:val="5B4F453F"/>
    <w:rsid w:val="5E951595"/>
    <w:rsid w:val="5F416BFE"/>
    <w:rsid w:val="602D64B5"/>
    <w:rsid w:val="609F6DBE"/>
    <w:rsid w:val="61633884"/>
    <w:rsid w:val="61F20C91"/>
    <w:rsid w:val="627D211F"/>
    <w:rsid w:val="628C7BC9"/>
    <w:rsid w:val="635C09E1"/>
    <w:rsid w:val="66AB4C25"/>
    <w:rsid w:val="6BE63438"/>
    <w:rsid w:val="6D535020"/>
    <w:rsid w:val="6DB609A5"/>
    <w:rsid w:val="7135053E"/>
    <w:rsid w:val="71B66F01"/>
    <w:rsid w:val="747A0C33"/>
    <w:rsid w:val="74D13C69"/>
    <w:rsid w:val="776F598D"/>
    <w:rsid w:val="78C234C1"/>
    <w:rsid w:val="79C7251F"/>
    <w:rsid w:val="7AEB56BF"/>
    <w:rsid w:val="7C883E78"/>
    <w:rsid w:val="7CF20C20"/>
    <w:rsid w:val="7E8F6246"/>
    <w:rsid w:val="7EF73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widowControl/>
      <w:spacing w:line="400" w:lineRule="exact"/>
      <w:jc w:val="center"/>
      <w:outlineLvl w:val="0"/>
    </w:pPr>
    <w:rPr>
      <w:rFonts w:ascii="黑体" w:eastAsia="黑体"/>
      <w:kern w:val="0"/>
      <w:sz w:val="36"/>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ind w:firstLine="420"/>
      <w:jc w:val="left"/>
    </w:pPr>
    <w:rPr>
      <w:kern w:val="0"/>
      <w:sz w:val="20"/>
    </w:rPr>
  </w:style>
  <w:style w:type="paragraph" w:styleId="4">
    <w:name w:val="annotation text"/>
    <w:basedOn w:val="1"/>
    <w:link w:val="30"/>
    <w:autoRedefine/>
    <w:qFormat/>
    <w:uiPriority w:val="0"/>
    <w:pPr>
      <w:jc w:val="left"/>
    </w:pPr>
  </w:style>
  <w:style w:type="paragraph" w:styleId="5">
    <w:name w:val="Body Text"/>
    <w:basedOn w:val="1"/>
    <w:next w:val="1"/>
    <w:autoRedefine/>
    <w:qFormat/>
    <w:uiPriority w:val="0"/>
    <w:pPr>
      <w:jc w:val="center"/>
    </w:pPr>
    <w:rPr>
      <w:sz w:val="52"/>
    </w:rPr>
  </w:style>
  <w:style w:type="paragraph" w:styleId="6">
    <w:name w:val="Body Text Indent"/>
    <w:basedOn w:val="1"/>
    <w:next w:val="1"/>
    <w:autoRedefine/>
    <w:qFormat/>
    <w:uiPriority w:val="0"/>
    <w:pPr>
      <w:ind w:firstLine="830" w:firstLineChars="352"/>
    </w:pPr>
    <w:rPr>
      <w:rFonts w:ascii="仿宋_GB2312" w:eastAsia="仿宋_GB2312"/>
      <w:kern w:val="0"/>
      <w:sz w:val="32"/>
    </w:rPr>
  </w:style>
  <w:style w:type="paragraph" w:styleId="7">
    <w:name w:val="Plain Text"/>
    <w:basedOn w:val="1"/>
    <w:autoRedefine/>
    <w:qFormat/>
    <w:uiPriority w:val="0"/>
    <w:rPr>
      <w:rFonts w:ascii="宋体" w:hAnsi="Courier New"/>
    </w:rPr>
  </w:style>
  <w:style w:type="paragraph" w:styleId="8">
    <w:name w:val="Body Text Indent 2"/>
    <w:basedOn w:val="1"/>
    <w:link w:val="20"/>
    <w:autoRedefine/>
    <w:qFormat/>
    <w:uiPriority w:val="0"/>
    <w:pPr>
      <w:spacing w:after="120" w:line="480" w:lineRule="auto"/>
      <w:ind w:left="420" w:leftChars="200"/>
    </w:pPr>
  </w:style>
  <w:style w:type="paragraph" w:styleId="9">
    <w:name w:val="Balloon Text"/>
    <w:basedOn w:val="1"/>
    <w:link w:val="32"/>
    <w:uiPriority w:val="0"/>
    <w:rPr>
      <w:sz w:val="18"/>
      <w:szCs w:val="18"/>
    </w:rPr>
  </w:style>
  <w:style w:type="paragraph" w:styleId="10">
    <w:name w:val="footer"/>
    <w:basedOn w:val="1"/>
    <w:next w:val="1"/>
    <w:link w:val="22"/>
    <w:autoRedefine/>
    <w:qFormat/>
    <w:uiPriority w:val="0"/>
    <w:pPr>
      <w:tabs>
        <w:tab w:val="center" w:pos="4153"/>
        <w:tab w:val="right" w:pos="8306"/>
      </w:tabs>
      <w:snapToGrid w:val="0"/>
      <w:jc w:val="left"/>
    </w:pPr>
    <w:rPr>
      <w:sz w:val="18"/>
      <w:szCs w:val="18"/>
    </w:rPr>
  </w:style>
  <w:style w:type="paragraph" w:styleId="11">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3">
    <w:name w:val="annotation subject"/>
    <w:basedOn w:val="4"/>
    <w:next w:val="4"/>
    <w:link w:val="31"/>
    <w:autoRedefine/>
    <w:uiPriority w:val="0"/>
    <w:rPr>
      <w:b/>
      <w:bCs/>
    </w:rPr>
  </w:style>
  <w:style w:type="paragraph" w:styleId="14">
    <w:name w:val="Body Text First Indent 2"/>
    <w:basedOn w:val="1"/>
    <w:autoRedefine/>
    <w:unhideWhenUsed/>
    <w:qFormat/>
    <w:uiPriority w:val="99"/>
    <w:pPr>
      <w:spacing w:after="120"/>
      <w:ind w:left="420" w:leftChars="200" w:firstLine="420" w:firstLineChars="200"/>
    </w:pPr>
    <w:rPr>
      <w:szCs w:val="24"/>
    </w:rPr>
  </w:style>
  <w:style w:type="character" w:styleId="17">
    <w:name w:val="annotation reference"/>
    <w:autoRedefine/>
    <w:qFormat/>
    <w:uiPriority w:val="0"/>
    <w:rPr>
      <w:sz w:val="21"/>
      <w:szCs w:val="21"/>
    </w:rPr>
  </w:style>
  <w:style w:type="paragraph" w:customStyle="1" w:styleId="18">
    <w:name w:val="目录 82"/>
    <w:next w:val="1"/>
    <w:autoRedefine/>
    <w:unhideWhenUsed/>
    <w:qFormat/>
    <w:uiPriority w:val="0"/>
    <w:pPr>
      <w:wordWrap w:val="0"/>
      <w:ind w:left="2550"/>
      <w:jc w:val="both"/>
    </w:pPr>
    <w:rPr>
      <w:rFonts w:hint="eastAsia" w:ascii="Times New Roman" w:hAnsi="Times New Roman" w:eastAsia="Times New Roman" w:cs="Times New Roman"/>
      <w:sz w:val="21"/>
      <w:lang w:val="en-US" w:eastAsia="zh-CN" w:bidi="ar-SA"/>
    </w:rPr>
  </w:style>
  <w:style w:type="character" w:customStyle="1" w:styleId="19">
    <w:name w:val="apple-converted-space"/>
    <w:basedOn w:val="16"/>
    <w:autoRedefine/>
    <w:qFormat/>
    <w:uiPriority w:val="0"/>
  </w:style>
  <w:style w:type="character" w:customStyle="1" w:styleId="20">
    <w:name w:val="正文文本缩进 2 字符"/>
    <w:basedOn w:val="16"/>
    <w:link w:val="8"/>
    <w:autoRedefine/>
    <w:qFormat/>
    <w:uiPriority w:val="0"/>
    <w:rPr>
      <w:rFonts w:ascii="Times New Roman" w:hAnsi="Times New Roman"/>
      <w:kern w:val="2"/>
      <w:sz w:val="21"/>
    </w:rPr>
  </w:style>
  <w:style w:type="character" w:customStyle="1" w:styleId="21">
    <w:name w:val="页眉 字符"/>
    <w:basedOn w:val="16"/>
    <w:link w:val="11"/>
    <w:autoRedefine/>
    <w:qFormat/>
    <w:uiPriority w:val="0"/>
    <w:rPr>
      <w:rFonts w:ascii="Times New Roman" w:hAnsi="Times New Roman"/>
      <w:kern w:val="2"/>
      <w:sz w:val="18"/>
      <w:szCs w:val="18"/>
    </w:rPr>
  </w:style>
  <w:style w:type="character" w:customStyle="1" w:styleId="22">
    <w:name w:val="页脚 字符"/>
    <w:basedOn w:val="16"/>
    <w:link w:val="10"/>
    <w:autoRedefine/>
    <w:qFormat/>
    <w:uiPriority w:val="0"/>
    <w:rPr>
      <w:rFonts w:ascii="Times New Roman" w:hAnsi="Times New Roman"/>
      <w:kern w:val="2"/>
      <w:sz w:val="18"/>
      <w:szCs w:val="18"/>
    </w:rPr>
  </w:style>
  <w:style w:type="character" w:customStyle="1" w:styleId="23">
    <w:name w:val="Char Char4"/>
    <w:link w:val="24"/>
    <w:autoRedefine/>
    <w:qFormat/>
    <w:uiPriority w:val="0"/>
    <w:rPr>
      <w:sz w:val="21"/>
    </w:rPr>
  </w:style>
  <w:style w:type="paragraph" w:customStyle="1" w:styleId="24">
    <w:name w:val="Char"/>
    <w:basedOn w:val="1"/>
    <w:link w:val="23"/>
    <w:autoRedefine/>
    <w:qFormat/>
    <w:uiPriority w:val="0"/>
    <w:rPr>
      <w:rFonts w:ascii="Calibri" w:hAnsi="Calibri"/>
      <w:kern w:val="0"/>
    </w:rPr>
  </w:style>
  <w:style w:type="character" w:customStyle="1" w:styleId="25">
    <w:name w:val="Char Char41"/>
    <w:link w:val="26"/>
    <w:autoRedefine/>
    <w:qFormat/>
    <w:uiPriority w:val="0"/>
    <w:rPr>
      <w:sz w:val="21"/>
    </w:rPr>
  </w:style>
  <w:style w:type="paragraph" w:customStyle="1" w:styleId="26">
    <w:name w:val="Char1"/>
    <w:basedOn w:val="1"/>
    <w:link w:val="25"/>
    <w:autoRedefine/>
    <w:qFormat/>
    <w:uiPriority w:val="0"/>
    <w:rPr>
      <w:rFonts w:ascii="Calibri" w:hAnsi="Calibri"/>
      <w:kern w:val="0"/>
    </w:rPr>
  </w:style>
  <w:style w:type="paragraph" w:customStyle="1" w:styleId="27">
    <w:name w:val="Char2"/>
    <w:basedOn w:val="1"/>
    <w:autoRedefine/>
    <w:qFormat/>
    <w:uiPriority w:val="0"/>
    <w:rPr>
      <w:kern w:val="0"/>
    </w:rPr>
  </w:style>
  <w:style w:type="paragraph" w:customStyle="1" w:styleId="28">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character" w:customStyle="1" w:styleId="30">
    <w:name w:val="批注文字 字符"/>
    <w:basedOn w:val="16"/>
    <w:link w:val="4"/>
    <w:qFormat/>
    <w:uiPriority w:val="0"/>
    <w:rPr>
      <w:kern w:val="2"/>
      <w:sz w:val="21"/>
    </w:rPr>
  </w:style>
  <w:style w:type="character" w:customStyle="1" w:styleId="31">
    <w:name w:val="批注主题 字符"/>
    <w:basedOn w:val="30"/>
    <w:link w:val="13"/>
    <w:autoRedefine/>
    <w:qFormat/>
    <w:uiPriority w:val="0"/>
    <w:rPr>
      <w:b/>
      <w:bCs/>
      <w:kern w:val="2"/>
      <w:sz w:val="21"/>
    </w:rPr>
  </w:style>
  <w:style w:type="character" w:customStyle="1" w:styleId="32">
    <w:name w:val="批注框文本 字符"/>
    <w:basedOn w:val="16"/>
    <w:link w:val="9"/>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305</Words>
  <Characters>1742</Characters>
  <Lines>14</Lines>
  <Paragraphs>4</Paragraphs>
  <TotalTime>0</TotalTime>
  <ScaleCrop>false</ScaleCrop>
  <LinksUpToDate>false</LinksUpToDate>
  <CharactersWithSpaces>2043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2018-06-08T02:33:00Z</dcterms:created>
  <dc:creator>Administrator</dc:creator>
  <cp:lastModifiedBy>春暖夏凉パ</cp:lastModifiedBy>
  <cp:lastPrinted>2023-10-12T07:45:00Z</cp:lastPrinted>
  <dcterms:modified xsi:type="dcterms:W3CDTF">2024-06-05T09:25:09Z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519023E582F94E479E4967E1693F6695</vt:lpwstr>
  </property>
</Properties>
</file>