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b/>
          <w:bCs/>
          <w:sz w:val="28"/>
          <w:szCs w:val="28"/>
          <w:lang w:val="en-US" w:eastAsia="zh-CN"/>
        </w:rPr>
      </w:pPr>
      <w:r>
        <w:rPr>
          <w:rFonts w:hint="eastAsia"/>
          <w:b/>
          <w:bCs/>
          <w:sz w:val="28"/>
          <w:szCs w:val="28"/>
          <w:lang w:val="en-US" w:eastAsia="zh-CN"/>
        </w:rPr>
        <w:t>附件1：</w:t>
      </w:r>
    </w:p>
    <w:p>
      <w:pPr>
        <w:jc w:val="center"/>
        <w:rPr>
          <w:rFonts w:hint="eastAsia"/>
          <w:b/>
          <w:bCs/>
          <w:sz w:val="28"/>
          <w:szCs w:val="28"/>
          <w:lang w:val="en-US" w:eastAsia="zh-CN"/>
        </w:rPr>
      </w:pPr>
      <w:r>
        <w:rPr>
          <w:rFonts w:hint="eastAsia"/>
          <w:b/>
          <w:bCs/>
          <w:sz w:val="28"/>
          <w:szCs w:val="28"/>
          <w:lang w:val="en-US" w:eastAsia="zh-CN"/>
        </w:rPr>
        <w:t>采购</w:t>
      </w:r>
      <w:r>
        <w:rPr>
          <w:rFonts w:hint="eastAsia"/>
          <w:b/>
          <w:bCs/>
          <w:sz w:val="28"/>
          <w:szCs w:val="28"/>
        </w:rPr>
        <w:t>分布式存储扩容及CDP扩容</w:t>
      </w:r>
      <w:r>
        <w:rPr>
          <w:rFonts w:hint="eastAsia"/>
          <w:b/>
          <w:bCs/>
          <w:sz w:val="28"/>
          <w:szCs w:val="28"/>
          <w:lang w:val="en-US" w:eastAsia="zh-CN"/>
        </w:rPr>
        <w:t>参数清单及报价方案</w:t>
      </w:r>
    </w:p>
    <w:p>
      <w:pPr>
        <w:rPr>
          <w:rFonts w:hint="eastAsia"/>
          <w:b/>
          <w:bCs/>
          <w:sz w:val="28"/>
          <w:szCs w:val="28"/>
          <w:lang w:val="en-US" w:eastAsia="zh-CN"/>
        </w:rPr>
      </w:pPr>
      <w:r>
        <w:rPr>
          <w:rFonts w:hint="eastAsia"/>
          <w:b/>
          <w:bCs/>
          <w:sz w:val="28"/>
          <w:szCs w:val="28"/>
          <w:lang w:val="en-US" w:eastAsia="zh-CN"/>
        </w:rPr>
        <w:t>一、</w:t>
      </w:r>
      <w:r>
        <w:rPr>
          <w:rFonts w:hint="eastAsia"/>
          <w:b/>
          <w:bCs/>
          <w:sz w:val="28"/>
          <w:szCs w:val="28"/>
        </w:rPr>
        <w:t>分布式存储扩容及CDP扩容</w:t>
      </w:r>
      <w:r>
        <w:rPr>
          <w:rFonts w:hint="eastAsia"/>
          <w:b/>
          <w:bCs/>
          <w:sz w:val="28"/>
          <w:szCs w:val="28"/>
          <w:lang w:val="en-US" w:eastAsia="zh-CN"/>
        </w:rPr>
        <w:t>参数清单</w:t>
      </w:r>
    </w:p>
    <w:tbl>
      <w:tblPr>
        <w:tblStyle w:val="2"/>
        <w:tblpPr w:leftFromText="180" w:rightFromText="180" w:vertAnchor="text" w:horzAnchor="page" w:tblpX="876" w:tblpY="747"/>
        <w:tblOverlap w:val="never"/>
        <w:tblW w:w="15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
        <w:gridCol w:w="1446"/>
        <w:gridCol w:w="585"/>
        <w:gridCol w:w="900"/>
        <w:gridCol w:w="11069"/>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364" w:type="dxa"/>
            <w:vAlign w:val="center"/>
          </w:tcPr>
          <w:p>
            <w:pPr>
              <w:spacing w:before="156" w:after="156" w:line="360" w:lineRule="auto"/>
              <w:ind w:firstLine="0" w:firstLineChars="0"/>
              <w:rPr>
                <w:sz w:val="24"/>
                <w:szCs w:val="24"/>
              </w:rPr>
            </w:pPr>
            <w:r>
              <w:rPr>
                <w:rFonts w:hint="eastAsia"/>
                <w:sz w:val="24"/>
                <w:szCs w:val="24"/>
              </w:rPr>
              <w:t>序号</w:t>
            </w:r>
          </w:p>
        </w:tc>
        <w:tc>
          <w:tcPr>
            <w:tcW w:w="1446" w:type="dxa"/>
            <w:vAlign w:val="center"/>
          </w:tcPr>
          <w:p>
            <w:pPr>
              <w:spacing w:before="156" w:after="156" w:line="360" w:lineRule="auto"/>
              <w:ind w:firstLine="0" w:firstLineChars="0"/>
              <w:rPr>
                <w:rFonts w:hint="eastAsia" w:eastAsiaTheme="minorEastAsia"/>
                <w:sz w:val="24"/>
                <w:szCs w:val="24"/>
                <w:lang w:val="en-US" w:eastAsia="zh-CN"/>
              </w:rPr>
            </w:pPr>
            <w:r>
              <w:rPr>
                <w:rFonts w:hint="eastAsia"/>
                <w:sz w:val="24"/>
                <w:szCs w:val="24"/>
              </w:rPr>
              <w:t>设备</w:t>
            </w:r>
            <w:r>
              <w:rPr>
                <w:rFonts w:hint="eastAsia"/>
                <w:sz w:val="24"/>
                <w:szCs w:val="24"/>
                <w:lang w:val="en-US" w:eastAsia="zh-CN"/>
              </w:rPr>
              <w:t>名称</w:t>
            </w:r>
          </w:p>
        </w:tc>
        <w:tc>
          <w:tcPr>
            <w:tcW w:w="585" w:type="dxa"/>
            <w:vAlign w:val="center"/>
          </w:tcPr>
          <w:p>
            <w:pPr>
              <w:spacing w:before="156" w:after="156" w:line="360" w:lineRule="auto"/>
              <w:ind w:firstLine="0" w:firstLineChars="0"/>
              <w:rPr>
                <w:sz w:val="24"/>
                <w:szCs w:val="24"/>
              </w:rPr>
            </w:pPr>
            <w:r>
              <w:rPr>
                <w:rFonts w:hint="eastAsia"/>
                <w:sz w:val="24"/>
                <w:szCs w:val="24"/>
              </w:rPr>
              <w:t>数量</w:t>
            </w:r>
          </w:p>
        </w:tc>
        <w:tc>
          <w:tcPr>
            <w:tcW w:w="900" w:type="dxa"/>
            <w:vAlign w:val="center"/>
          </w:tcPr>
          <w:p>
            <w:pPr>
              <w:spacing w:before="156" w:after="156" w:line="360" w:lineRule="auto"/>
              <w:ind w:firstLine="0" w:firstLineChars="0"/>
              <w:jc w:val="center"/>
              <w:rPr>
                <w:rFonts w:hint="eastAsia" w:eastAsiaTheme="minorEastAsia"/>
                <w:sz w:val="24"/>
                <w:szCs w:val="24"/>
                <w:lang w:val="en-US" w:eastAsia="zh-CN"/>
              </w:rPr>
            </w:pPr>
            <w:r>
              <w:rPr>
                <w:rFonts w:hint="eastAsia"/>
                <w:sz w:val="24"/>
                <w:szCs w:val="24"/>
                <w:lang w:val="en-US" w:eastAsia="zh-CN"/>
              </w:rPr>
              <w:t>单位</w:t>
            </w:r>
          </w:p>
        </w:tc>
        <w:tc>
          <w:tcPr>
            <w:tcW w:w="11069" w:type="dxa"/>
            <w:vAlign w:val="center"/>
          </w:tcPr>
          <w:p>
            <w:pPr>
              <w:spacing w:before="156" w:after="156" w:line="360" w:lineRule="auto"/>
              <w:ind w:firstLine="0" w:firstLineChars="0"/>
              <w:jc w:val="center"/>
              <w:rPr>
                <w:rFonts w:hint="eastAsia" w:eastAsiaTheme="minorEastAsia"/>
                <w:sz w:val="24"/>
                <w:szCs w:val="24"/>
                <w:lang w:eastAsia="zh-CN"/>
              </w:rPr>
            </w:pPr>
            <w:r>
              <w:rPr>
                <w:rFonts w:hint="eastAsia"/>
                <w:sz w:val="24"/>
                <w:szCs w:val="24"/>
              </w:rPr>
              <w:t>主要技术</w:t>
            </w:r>
            <w:r>
              <w:rPr>
                <w:rFonts w:hint="eastAsia"/>
                <w:sz w:val="24"/>
                <w:szCs w:val="24"/>
                <w:lang w:val="en-US" w:eastAsia="zh-CN"/>
              </w:rPr>
              <w:t>参数</w:t>
            </w:r>
          </w:p>
        </w:tc>
        <w:tc>
          <w:tcPr>
            <w:tcW w:w="906" w:type="dxa"/>
            <w:vAlign w:val="center"/>
          </w:tcPr>
          <w:p>
            <w:pPr>
              <w:spacing w:before="156" w:after="156" w:line="360" w:lineRule="auto"/>
              <w:ind w:firstLine="0" w:firstLineChars="0"/>
              <w:jc w:val="center"/>
              <w:rPr>
                <w:rFonts w:hint="default"/>
                <w:sz w:val="24"/>
                <w:szCs w:val="24"/>
                <w:lang w:val="en-US" w:eastAsia="zh-CN"/>
              </w:rPr>
            </w:pPr>
            <w:r>
              <w:rPr>
                <w:rFonts w:hint="eastAsia"/>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364" w:type="dxa"/>
            <w:vAlign w:val="center"/>
          </w:tcPr>
          <w:p>
            <w:pPr>
              <w:spacing w:before="156" w:after="156" w:line="360" w:lineRule="auto"/>
              <w:ind w:firstLine="0" w:firstLineChars="0"/>
              <w:rPr>
                <w:rFonts w:ascii="宋体" w:hAnsi="宋体" w:eastAsia="宋体"/>
                <w:sz w:val="24"/>
                <w:szCs w:val="24"/>
              </w:rPr>
            </w:pPr>
            <w:r>
              <w:rPr>
                <w:rFonts w:hint="eastAsia" w:ascii="宋体" w:hAnsi="宋体" w:eastAsia="宋体"/>
                <w:sz w:val="24"/>
                <w:szCs w:val="24"/>
              </w:rPr>
              <w:t>1</w:t>
            </w:r>
          </w:p>
        </w:tc>
        <w:tc>
          <w:tcPr>
            <w:tcW w:w="1446" w:type="dxa"/>
            <w:vAlign w:val="center"/>
          </w:tcPr>
          <w:p>
            <w:pPr>
              <w:spacing w:before="156" w:after="156" w:line="360" w:lineRule="auto"/>
              <w:ind w:firstLine="0" w:firstLineChars="0"/>
              <w:jc w:val="center"/>
              <w:rPr>
                <w:rFonts w:ascii="宋体" w:hAnsi="宋体" w:eastAsia="宋体"/>
                <w:sz w:val="24"/>
                <w:szCs w:val="24"/>
              </w:rPr>
            </w:pPr>
            <w:r>
              <w:rPr>
                <w:rFonts w:hint="eastAsia" w:ascii="宋体" w:hAnsi="宋体" w:eastAsia="宋体"/>
                <w:sz w:val="24"/>
                <w:szCs w:val="24"/>
              </w:rPr>
              <w:t>分布式存储系统扩容</w:t>
            </w:r>
          </w:p>
        </w:tc>
        <w:tc>
          <w:tcPr>
            <w:tcW w:w="585" w:type="dxa"/>
            <w:vAlign w:val="center"/>
          </w:tcPr>
          <w:p>
            <w:pPr>
              <w:widowControl/>
              <w:spacing w:before="0" w:beforeLines="0" w:after="0" w:afterLines="0" w:line="360" w:lineRule="auto"/>
              <w:ind w:firstLine="0" w:firstLineChars="0"/>
              <w:jc w:val="center"/>
              <w:rPr>
                <w:rFonts w:ascii="宋体" w:hAnsi="宋体"/>
                <w:sz w:val="24"/>
                <w:szCs w:val="24"/>
              </w:rPr>
            </w:pPr>
            <w:r>
              <w:rPr>
                <w:rFonts w:hint="eastAsia" w:ascii="宋体" w:hAnsi="宋体"/>
                <w:sz w:val="24"/>
                <w:szCs w:val="24"/>
              </w:rPr>
              <w:t>1</w:t>
            </w:r>
          </w:p>
        </w:tc>
        <w:tc>
          <w:tcPr>
            <w:tcW w:w="900" w:type="dxa"/>
            <w:vAlign w:val="center"/>
          </w:tcPr>
          <w:p>
            <w:pPr>
              <w:widowControl/>
              <w:spacing w:before="0" w:beforeLines="0" w:after="0" w:afterLines="0" w:line="360" w:lineRule="auto"/>
              <w:ind w:firstLine="0" w:firstLineChars="0"/>
              <w:jc w:val="left"/>
              <w:rPr>
                <w:rFonts w:hint="eastAsia" w:ascii="宋体" w:hAnsi="宋体"/>
                <w:b/>
                <w:sz w:val="24"/>
                <w:szCs w:val="24"/>
              </w:rPr>
            </w:pPr>
            <w:r>
              <w:rPr>
                <w:rFonts w:hint="eastAsia"/>
                <w:sz w:val="24"/>
                <w:szCs w:val="24"/>
              </w:rPr>
              <w:t>套</w:t>
            </w:r>
          </w:p>
        </w:tc>
        <w:tc>
          <w:tcPr>
            <w:tcW w:w="11069" w:type="dxa"/>
            <w:vAlign w:val="center"/>
          </w:tcPr>
          <w:p>
            <w:pPr>
              <w:widowControl/>
              <w:spacing w:before="0" w:beforeLines="0" w:after="0" w:afterLines="0" w:line="360" w:lineRule="auto"/>
              <w:ind w:firstLine="0" w:firstLineChars="0"/>
              <w:jc w:val="left"/>
              <w:rPr>
                <w:rFonts w:hint="eastAsia" w:ascii="宋体" w:hAnsi="宋体"/>
                <w:sz w:val="24"/>
                <w:szCs w:val="24"/>
              </w:rPr>
            </w:pPr>
            <w:r>
              <w:rPr>
                <w:rFonts w:hint="eastAsia" w:ascii="宋体" w:hAnsi="宋体"/>
                <w:sz w:val="24"/>
                <w:szCs w:val="24"/>
              </w:rPr>
              <w:t>1、采用分布式架构，存储节点采用多节点冗余设计，性能随节点数量线性增加。采用</w:t>
            </w:r>
            <w:r>
              <w:rPr>
                <w:rFonts w:hint="eastAsia" w:ascii="宋体" w:hAnsi="宋体"/>
                <w:sz w:val="24"/>
                <w:szCs w:val="24"/>
                <w:lang w:val="en-US" w:eastAsia="zh-CN"/>
              </w:rPr>
              <w:t>3</w:t>
            </w:r>
            <w:r>
              <w:rPr>
                <w:rFonts w:hint="eastAsia" w:ascii="宋体" w:hAnsi="宋体"/>
                <w:sz w:val="24"/>
                <w:szCs w:val="24"/>
              </w:rPr>
              <w:t>节点组成分布式存储集群，构建统一分布式存储管理资源池。单节点配置：2U机架式设备，配置2个Intel至强银牌12核心处理器，配置128GB ECC DDR4内存，系统盘配置2块240GB SSD硬盘，缓存盘配置2块1.92TB NVME SSD，数据盘配置12块16TB 企业级 SATA硬盘，配置2个1Gbps以太网主机接口，配置4个10Gb 以太网主机接口（光口）。</w:t>
            </w:r>
          </w:p>
          <w:p>
            <w:pPr>
              <w:widowControl/>
              <w:spacing w:before="0" w:beforeLines="0" w:after="0" w:afterLines="0" w:line="360" w:lineRule="auto"/>
              <w:ind w:firstLine="0" w:firstLineChars="0"/>
              <w:jc w:val="left"/>
              <w:rPr>
                <w:rFonts w:hint="eastAsia" w:ascii="宋体" w:hAnsi="宋体"/>
                <w:sz w:val="24"/>
                <w:szCs w:val="24"/>
              </w:rPr>
            </w:pPr>
            <w:r>
              <w:rPr>
                <w:rFonts w:hint="eastAsia" w:ascii="宋体" w:hAnsi="宋体"/>
                <w:sz w:val="24"/>
                <w:szCs w:val="24"/>
              </w:rPr>
              <w:t>2、支持独立式软件安装，在不安装任何额外管理平台情况下，实现单集群主机管理功能，集群管理节点可以在整个资源池中实现动态迁移和重新选择。管理平台不依赖于某一个虚拟机或者物理机，不存在节点故障导致整个统一管理平台无法访问。</w:t>
            </w:r>
          </w:p>
          <w:p>
            <w:pPr>
              <w:widowControl/>
              <w:spacing w:before="0" w:beforeLines="0" w:after="0" w:afterLines="0" w:line="360" w:lineRule="auto"/>
              <w:ind w:firstLine="0" w:firstLineChars="0"/>
              <w:jc w:val="left"/>
              <w:rPr>
                <w:rFonts w:hint="eastAsia" w:ascii="宋体" w:hAnsi="宋体"/>
                <w:b w:val="0"/>
                <w:bCs w:val="0"/>
                <w:color w:val="auto"/>
                <w:sz w:val="24"/>
                <w:szCs w:val="24"/>
              </w:rPr>
            </w:pPr>
            <w:r>
              <w:rPr>
                <w:rFonts w:hint="eastAsia" w:ascii="宋体" w:hAnsi="宋体"/>
                <w:b w:val="0"/>
                <w:bCs w:val="0"/>
                <w:color w:val="auto"/>
                <w:sz w:val="24"/>
                <w:szCs w:val="24"/>
              </w:rPr>
              <w:t>3、兼容原有软件定义存储管理系统，实现原有软件定义存储管理系统动态扩展，无需数据迁移及重建集群，即可自动将新增节点纳入集群中，并实现统一集群管理。支持在原存储系统不停机情况下，通过增加存储节点的方式实现业务不中断的容量和性能扩展。</w:t>
            </w:r>
          </w:p>
          <w:p>
            <w:pPr>
              <w:widowControl/>
              <w:spacing w:before="0" w:beforeLines="0" w:after="0" w:afterLines="0" w:line="360" w:lineRule="auto"/>
              <w:ind w:firstLine="0" w:firstLineChars="0"/>
              <w:jc w:val="left"/>
              <w:rPr>
                <w:rFonts w:hint="eastAsia" w:ascii="宋体" w:hAnsi="宋体"/>
                <w:sz w:val="24"/>
                <w:szCs w:val="24"/>
              </w:rPr>
            </w:pPr>
            <w:r>
              <w:rPr>
                <w:rFonts w:hint="eastAsia" w:ascii="宋体" w:hAnsi="宋体"/>
                <w:sz w:val="24"/>
                <w:szCs w:val="24"/>
              </w:rPr>
              <w:t>4、兼容不同型号、不同年代的服务器设备的混和使用，任何存储服务器和硬盘单点故障或者服务进程故障时，可以自动恢复成正常状态，不需要人工干预。</w:t>
            </w:r>
          </w:p>
          <w:p>
            <w:pPr>
              <w:widowControl/>
              <w:spacing w:before="0" w:beforeLines="0" w:after="0" w:afterLines="0" w:line="360" w:lineRule="auto"/>
              <w:ind w:firstLine="0" w:firstLineChars="0"/>
              <w:jc w:val="left"/>
              <w:rPr>
                <w:rFonts w:hint="eastAsia" w:ascii="宋体" w:hAnsi="宋体"/>
                <w:sz w:val="24"/>
                <w:szCs w:val="24"/>
              </w:rPr>
            </w:pPr>
            <w:r>
              <w:rPr>
                <w:rFonts w:hint="eastAsia" w:ascii="宋体" w:hAnsi="宋体"/>
                <w:sz w:val="24"/>
                <w:szCs w:val="24"/>
              </w:rPr>
              <w:t>5、提供多副本数据保护及纠删数据安全保护机制，可支持提供2-12个副本或提供N+M（N最大支持18个节点,M最大支持4个节点）纠删保护级别，支持将每一份数据分散地保存在分布式存储集群平台的不同节点上，任意单个主机或者磁盘故障，数据依旧正常访问。</w:t>
            </w:r>
          </w:p>
          <w:p>
            <w:pPr>
              <w:widowControl/>
              <w:spacing w:before="0" w:beforeLines="0" w:after="0" w:afterLines="0" w:line="360" w:lineRule="auto"/>
              <w:ind w:firstLine="0" w:firstLineChars="0"/>
              <w:jc w:val="left"/>
              <w:rPr>
                <w:rFonts w:hint="eastAsia" w:ascii="宋体" w:hAnsi="宋体"/>
                <w:sz w:val="24"/>
                <w:szCs w:val="24"/>
              </w:rPr>
            </w:pPr>
            <w:r>
              <w:rPr>
                <w:rFonts w:hint="eastAsia" w:ascii="宋体" w:hAnsi="宋体"/>
                <w:sz w:val="24"/>
                <w:szCs w:val="24"/>
              </w:rPr>
              <w:t>6、支持故障存储节点和硬盘的自动数据快速复原机制，降低集群存储系统失能的风险</w:t>
            </w:r>
          </w:p>
          <w:p>
            <w:pPr>
              <w:widowControl/>
              <w:spacing w:before="0" w:beforeLines="0" w:after="0" w:afterLines="0" w:line="360" w:lineRule="auto"/>
              <w:ind w:firstLine="0" w:firstLineChars="0"/>
              <w:jc w:val="left"/>
              <w:rPr>
                <w:rFonts w:hint="eastAsia" w:ascii="宋体" w:hAnsi="宋体"/>
                <w:sz w:val="24"/>
                <w:szCs w:val="24"/>
              </w:rPr>
            </w:pPr>
            <w:r>
              <w:rPr>
                <w:rFonts w:hint="eastAsia" w:ascii="宋体" w:hAnsi="宋体"/>
                <w:sz w:val="24"/>
                <w:szCs w:val="24"/>
              </w:rPr>
              <w:t>。7、支持单一节点内混合使用不同规格和容量的硬盘（PCI-E/SSD/SAS/SATA），提供基于存储节点内部策略的数据自动迁移，并且在进行数据迁移期间不会导致存储服务停止，可正常访问集群存储中所有数据。</w:t>
            </w:r>
          </w:p>
          <w:p>
            <w:pPr>
              <w:widowControl/>
              <w:spacing w:before="0" w:beforeLines="0" w:after="0" w:afterLines="0" w:line="360" w:lineRule="auto"/>
              <w:ind w:firstLine="0" w:firstLineChars="0"/>
              <w:jc w:val="left"/>
              <w:rPr>
                <w:rFonts w:hint="eastAsia" w:ascii="宋体" w:hAnsi="宋体"/>
                <w:sz w:val="24"/>
                <w:szCs w:val="24"/>
              </w:rPr>
            </w:pPr>
            <w:r>
              <w:rPr>
                <w:rFonts w:hint="eastAsia" w:ascii="宋体" w:hAnsi="宋体"/>
                <w:sz w:val="24"/>
                <w:szCs w:val="24"/>
              </w:rPr>
              <w:t>8、支持与AD域\LDAP\NIS结合管理方式，通过域权限管理存储系统共享数据的权限。</w:t>
            </w:r>
          </w:p>
          <w:p>
            <w:pPr>
              <w:widowControl/>
              <w:spacing w:before="0" w:beforeLines="0" w:after="0" w:afterLines="0" w:line="360" w:lineRule="auto"/>
              <w:ind w:firstLine="0" w:firstLineChars="0"/>
              <w:jc w:val="left"/>
              <w:rPr>
                <w:rFonts w:hint="eastAsia" w:ascii="宋体" w:hAnsi="宋体"/>
                <w:sz w:val="24"/>
                <w:szCs w:val="24"/>
              </w:rPr>
            </w:pPr>
            <w:r>
              <w:rPr>
                <w:rFonts w:hint="eastAsia" w:ascii="宋体" w:hAnsi="宋体"/>
                <w:sz w:val="24"/>
                <w:szCs w:val="24"/>
                <w:lang w:val="en-US" w:eastAsia="zh-CN"/>
              </w:rPr>
              <w:t>9</w:t>
            </w:r>
            <w:r>
              <w:rPr>
                <w:rFonts w:hint="eastAsia" w:ascii="宋体" w:hAnsi="宋体"/>
                <w:sz w:val="24"/>
                <w:szCs w:val="24"/>
              </w:rPr>
              <w:t>、支持通过存储管理界面，提供基于卷的只读权限、读写权限等，并可以设定存储卷的相关生命周期管理。</w:t>
            </w:r>
          </w:p>
          <w:p>
            <w:pPr>
              <w:widowControl/>
              <w:spacing w:before="0" w:beforeLines="0" w:after="0" w:afterLines="0" w:line="360" w:lineRule="auto"/>
              <w:ind w:firstLine="0" w:firstLineChars="0"/>
              <w:jc w:val="left"/>
              <w:rPr>
                <w:rFonts w:hint="eastAsia" w:ascii="宋体" w:hAnsi="宋体"/>
                <w:b w:val="0"/>
                <w:bCs/>
                <w:sz w:val="24"/>
                <w:szCs w:val="24"/>
              </w:rPr>
            </w:pPr>
            <w:r>
              <w:rPr>
                <w:rFonts w:hint="eastAsia" w:ascii="宋体" w:hAnsi="宋体"/>
                <w:sz w:val="24"/>
                <w:szCs w:val="24"/>
                <w:lang w:val="en-US" w:eastAsia="zh-CN"/>
              </w:rPr>
              <w:t>10</w:t>
            </w:r>
            <w:r>
              <w:rPr>
                <w:rFonts w:hint="eastAsia" w:ascii="宋体" w:hAnsi="宋体"/>
                <w:sz w:val="24"/>
                <w:szCs w:val="24"/>
              </w:rPr>
              <w:t>、</w:t>
            </w:r>
            <w:r>
              <w:rPr>
                <w:rFonts w:hint="eastAsia" w:ascii="宋体" w:hAnsi="宋体"/>
                <w:b w:val="0"/>
                <w:bCs/>
                <w:sz w:val="24"/>
                <w:szCs w:val="24"/>
              </w:rPr>
              <w:t>提供原厂商三年硬件，一年软件质保服务。</w:t>
            </w:r>
          </w:p>
          <w:p>
            <w:pPr>
              <w:widowControl/>
              <w:spacing w:before="0" w:beforeLines="0" w:after="0" w:afterLines="0" w:line="360" w:lineRule="auto"/>
              <w:ind w:firstLine="0" w:firstLineChars="0"/>
              <w:jc w:val="left"/>
              <w:rPr>
                <w:rFonts w:hint="eastAsia" w:ascii="宋体" w:hAnsi="宋体"/>
                <w:sz w:val="24"/>
                <w:szCs w:val="24"/>
                <w:lang w:val="en-US" w:eastAsia="zh-CN"/>
              </w:rPr>
            </w:pPr>
            <w:r>
              <w:rPr>
                <w:rFonts w:hint="eastAsia" w:ascii="宋体" w:hAnsi="宋体"/>
                <w:sz w:val="24"/>
                <w:szCs w:val="24"/>
              </w:rPr>
              <w:t>1</w:t>
            </w:r>
            <w:r>
              <w:rPr>
                <w:rFonts w:hint="eastAsia" w:ascii="宋体" w:hAnsi="宋体"/>
                <w:sz w:val="24"/>
                <w:szCs w:val="24"/>
                <w:lang w:val="en-US" w:eastAsia="zh-CN"/>
              </w:rPr>
              <w:t>1</w:t>
            </w:r>
            <w:r>
              <w:rPr>
                <w:rFonts w:hint="eastAsia" w:ascii="宋体" w:hAnsi="宋体"/>
                <w:sz w:val="24"/>
                <w:szCs w:val="24"/>
              </w:rPr>
              <w:t>、</w:t>
            </w:r>
            <w:r>
              <w:rPr>
                <w:rFonts w:hint="eastAsia" w:ascii="宋体" w:hAnsi="宋体"/>
                <w:sz w:val="24"/>
                <w:szCs w:val="24"/>
                <w:lang w:val="en-US" w:eastAsia="zh-CN"/>
              </w:rPr>
              <w:t>技术服务：</w:t>
            </w:r>
            <w:r>
              <w:rPr>
                <w:rFonts w:hint="eastAsia" w:ascii="宋体" w:hAnsi="宋体"/>
                <w:sz w:val="24"/>
                <w:szCs w:val="24"/>
              </w:rPr>
              <w:t>设备安装及调试，包括设备上架、网络调试、新旧设备联网联调、优化部署及培训演练</w:t>
            </w:r>
            <w:r>
              <w:rPr>
                <w:rFonts w:hint="eastAsia" w:ascii="宋体" w:hAnsi="宋体"/>
                <w:sz w:val="24"/>
                <w:szCs w:val="24"/>
                <w:lang w:val="en-US" w:eastAsia="zh-CN"/>
              </w:rPr>
              <w:t>；</w:t>
            </w:r>
            <w:r>
              <w:rPr>
                <w:rFonts w:hint="eastAsia" w:ascii="宋体" w:hAnsi="宋体"/>
                <w:sz w:val="24"/>
                <w:szCs w:val="24"/>
              </w:rPr>
              <w:t>虚拟化平台集成、分布式管理平台集成及各虚拟机业务系统与存储系统联调</w:t>
            </w:r>
            <w:r>
              <w:rPr>
                <w:rFonts w:hint="eastAsia" w:ascii="宋体" w:hAnsi="宋体"/>
                <w:sz w:val="24"/>
                <w:szCs w:val="24"/>
                <w:lang w:val="en-US" w:eastAsia="zh-CN"/>
              </w:rPr>
              <w:t>；</w:t>
            </w:r>
            <w:r>
              <w:rPr>
                <w:rFonts w:hint="eastAsia" w:ascii="宋体" w:hAnsi="宋体"/>
                <w:sz w:val="24"/>
                <w:szCs w:val="24"/>
              </w:rPr>
              <w:t>分布式存储系统存储空间规划、存储容量分配及主机映射，要求原存储系统所涉及的业务系统不得中断</w:t>
            </w:r>
            <w:r>
              <w:rPr>
                <w:rFonts w:hint="eastAsia" w:ascii="宋体" w:hAnsi="宋体"/>
                <w:sz w:val="24"/>
                <w:szCs w:val="24"/>
                <w:lang w:val="en-US" w:eastAsia="zh-CN"/>
              </w:rPr>
              <w:t>；</w:t>
            </w:r>
            <w:r>
              <w:rPr>
                <w:rFonts w:hint="eastAsia" w:ascii="宋体" w:hAnsi="宋体"/>
                <w:sz w:val="24"/>
                <w:szCs w:val="24"/>
              </w:rPr>
              <w:t>原有PACS影像业务存储系统设备升级，包括空间扩展及容错方式升级改造，提高系统容错及数据安全等级，扩展过程中不影响PACS等业务系统的正常运行</w:t>
            </w:r>
            <w:r>
              <w:rPr>
                <w:rFonts w:hint="eastAsia" w:ascii="宋体" w:hAnsi="宋体"/>
                <w:sz w:val="24"/>
                <w:szCs w:val="24"/>
                <w:lang w:val="en-US" w:eastAsia="zh-CN"/>
              </w:rPr>
              <w:t>；</w:t>
            </w:r>
            <w:r>
              <w:rPr>
                <w:rFonts w:hint="eastAsia" w:ascii="宋体" w:hAnsi="宋体"/>
                <w:sz w:val="24"/>
                <w:szCs w:val="24"/>
              </w:rPr>
              <w:t>双活存储容量扩展，包含存储双活系统联调以及在线扩容原有存储双活磁盘卷，不影响医院核心业务系统正常运行</w:t>
            </w:r>
            <w:r>
              <w:rPr>
                <w:rFonts w:hint="eastAsia" w:ascii="宋体" w:hAnsi="宋体"/>
                <w:sz w:val="24"/>
                <w:szCs w:val="24"/>
                <w:lang w:val="en-US" w:eastAsia="zh-CN"/>
              </w:rPr>
              <w:t>；</w:t>
            </w:r>
          </w:p>
          <w:p>
            <w:pPr>
              <w:widowControl/>
              <w:spacing w:before="0" w:beforeLines="0" w:after="0" w:afterLines="0" w:line="360" w:lineRule="auto"/>
              <w:ind w:firstLine="0" w:firstLineChars="0"/>
              <w:jc w:val="left"/>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2</w:t>
            </w:r>
            <w:r>
              <w:rPr>
                <w:rFonts w:hint="eastAsia" w:ascii="宋体" w:hAnsi="宋体"/>
                <w:sz w:val="24"/>
                <w:szCs w:val="24"/>
              </w:rPr>
              <w:t>、报价包括但不限于所联接及联调的服务器、网络设备、存储设备、虚拟化平台等设备及软件，而产生的原设备厂商技术配合费、第三方软件配合费等。供应商不得以任何理由要求采购人增加任何额外的费用。</w:t>
            </w:r>
          </w:p>
        </w:tc>
        <w:tc>
          <w:tcPr>
            <w:tcW w:w="906" w:type="dxa"/>
            <w:vAlign w:val="center"/>
          </w:tcPr>
          <w:p>
            <w:pPr>
              <w:spacing w:before="156" w:after="156" w:line="360" w:lineRule="auto"/>
              <w:ind w:firstLine="199" w:firstLineChars="8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364" w:type="dxa"/>
            <w:vAlign w:val="center"/>
          </w:tcPr>
          <w:p>
            <w:pPr>
              <w:spacing w:before="156" w:after="156" w:line="360" w:lineRule="auto"/>
              <w:ind w:firstLine="0" w:firstLineChars="0"/>
              <w:rPr>
                <w:rFonts w:hint="eastAsia" w:ascii="宋体" w:hAnsi="宋体" w:eastAsia="宋体"/>
                <w:sz w:val="24"/>
                <w:szCs w:val="24"/>
                <w:lang w:eastAsia="zh-CN"/>
              </w:rPr>
            </w:pPr>
            <w:r>
              <w:rPr>
                <w:rFonts w:hint="eastAsia" w:ascii="宋体" w:hAnsi="宋体" w:eastAsia="宋体"/>
                <w:sz w:val="24"/>
                <w:szCs w:val="24"/>
                <w:lang w:val="en-US" w:eastAsia="zh-CN"/>
              </w:rPr>
              <w:t>2</w:t>
            </w:r>
          </w:p>
        </w:tc>
        <w:tc>
          <w:tcPr>
            <w:tcW w:w="1446" w:type="dxa"/>
            <w:vAlign w:val="center"/>
          </w:tcPr>
          <w:p>
            <w:pPr>
              <w:spacing w:before="156" w:after="156" w:line="360" w:lineRule="auto"/>
              <w:ind w:firstLine="0" w:firstLineChars="0"/>
              <w:rPr>
                <w:rFonts w:ascii="宋体" w:hAnsi="宋体" w:eastAsia="宋体"/>
                <w:sz w:val="24"/>
                <w:szCs w:val="24"/>
              </w:rPr>
            </w:pPr>
            <w:r>
              <w:rPr>
                <w:rFonts w:hint="eastAsia" w:ascii="宋体" w:hAnsi="宋体" w:eastAsia="宋体"/>
                <w:sz w:val="24"/>
                <w:szCs w:val="24"/>
              </w:rPr>
              <w:t>C</w:t>
            </w:r>
            <w:r>
              <w:rPr>
                <w:rFonts w:ascii="宋体" w:hAnsi="宋体" w:eastAsia="宋体"/>
                <w:sz w:val="24"/>
                <w:szCs w:val="24"/>
              </w:rPr>
              <w:t>DP</w:t>
            </w:r>
            <w:r>
              <w:rPr>
                <w:rFonts w:hint="eastAsia" w:ascii="宋体" w:hAnsi="宋体" w:eastAsia="宋体"/>
                <w:sz w:val="24"/>
                <w:szCs w:val="24"/>
                <w:lang w:val="en-US" w:eastAsia="zh-CN"/>
              </w:rPr>
              <w:t>容灾系统</w:t>
            </w:r>
            <w:r>
              <w:rPr>
                <w:rFonts w:hint="eastAsia" w:ascii="宋体" w:hAnsi="宋体" w:eastAsia="宋体"/>
                <w:sz w:val="24"/>
                <w:szCs w:val="24"/>
              </w:rPr>
              <w:t>扩容</w:t>
            </w:r>
          </w:p>
        </w:tc>
        <w:tc>
          <w:tcPr>
            <w:tcW w:w="585" w:type="dxa"/>
            <w:vAlign w:val="center"/>
          </w:tcPr>
          <w:p>
            <w:pPr>
              <w:widowControl/>
              <w:spacing w:before="0" w:beforeLines="0" w:after="0" w:afterLines="0" w:line="360" w:lineRule="auto"/>
              <w:ind w:firstLine="0" w:firstLineChars="0"/>
              <w:jc w:val="center"/>
              <w:rPr>
                <w:rFonts w:ascii="宋体" w:hAnsi="宋体"/>
                <w:sz w:val="24"/>
                <w:szCs w:val="24"/>
              </w:rPr>
            </w:pPr>
            <w:r>
              <w:rPr>
                <w:rFonts w:hint="eastAsia" w:ascii="宋体" w:hAnsi="宋体"/>
                <w:sz w:val="24"/>
                <w:szCs w:val="24"/>
              </w:rPr>
              <w:t>1</w:t>
            </w:r>
          </w:p>
        </w:tc>
        <w:tc>
          <w:tcPr>
            <w:tcW w:w="900" w:type="dxa"/>
            <w:vAlign w:val="center"/>
          </w:tcPr>
          <w:p>
            <w:pPr>
              <w:pStyle w:val="4"/>
              <w:widowControl/>
              <w:numPr>
                <w:ilvl w:val="0"/>
                <w:numId w:val="0"/>
              </w:numPr>
              <w:spacing w:line="360" w:lineRule="auto"/>
              <w:ind w:leftChars="0"/>
              <w:jc w:val="left"/>
              <w:rPr>
                <w:rFonts w:hint="eastAsia" w:ascii="宋体" w:hAnsi="宋体" w:eastAsia="宋体"/>
                <w:sz w:val="24"/>
                <w:szCs w:val="24"/>
                <w:lang w:val="en-US" w:eastAsia="zh-CN"/>
              </w:rPr>
            </w:pPr>
            <w:r>
              <w:rPr>
                <w:rFonts w:hint="eastAsia" w:ascii="宋体" w:hAnsi="宋体"/>
                <w:sz w:val="24"/>
                <w:szCs w:val="24"/>
                <w:lang w:val="en-US" w:eastAsia="zh-CN"/>
              </w:rPr>
              <w:t>套</w:t>
            </w:r>
          </w:p>
        </w:tc>
        <w:tc>
          <w:tcPr>
            <w:tcW w:w="11069" w:type="dxa"/>
            <w:vAlign w:val="center"/>
          </w:tcPr>
          <w:p>
            <w:pPr>
              <w:pStyle w:val="4"/>
              <w:widowControl/>
              <w:numPr>
                <w:ilvl w:val="0"/>
                <w:numId w:val="0"/>
              </w:numPr>
              <w:spacing w:line="360" w:lineRule="auto"/>
              <w:ind w:leftChars="0"/>
              <w:jc w:val="left"/>
              <w:rPr>
                <w:rFonts w:ascii="宋体" w:hAnsi="宋体"/>
                <w:sz w:val="24"/>
                <w:szCs w:val="24"/>
              </w:rPr>
            </w:pPr>
            <w:r>
              <w:rPr>
                <w:rFonts w:hint="eastAsia" w:ascii="宋体" w:hAnsi="宋体"/>
                <w:sz w:val="24"/>
                <w:szCs w:val="24"/>
                <w:lang w:val="en-US" w:eastAsia="zh-CN"/>
              </w:rPr>
              <w:t>1、扩容包：</w:t>
            </w:r>
            <w:r>
              <w:rPr>
                <w:rFonts w:hint="eastAsia" w:ascii="宋体" w:hAnsi="宋体"/>
                <w:sz w:val="24"/>
                <w:szCs w:val="24"/>
              </w:rPr>
              <w:t>1</w:t>
            </w:r>
            <w:r>
              <w:rPr>
                <w:rFonts w:ascii="宋体" w:hAnsi="宋体"/>
                <w:sz w:val="24"/>
                <w:szCs w:val="24"/>
              </w:rPr>
              <w:t>0</w:t>
            </w:r>
            <w:r>
              <w:rPr>
                <w:rFonts w:hint="eastAsia" w:ascii="宋体" w:hAnsi="宋体"/>
                <w:sz w:val="24"/>
                <w:szCs w:val="24"/>
              </w:rPr>
              <w:t>块</w:t>
            </w:r>
            <w:r>
              <w:rPr>
                <w:rFonts w:ascii="宋体" w:hAnsi="宋体"/>
                <w:sz w:val="24"/>
                <w:szCs w:val="24"/>
              </w:rPr>
              <w:t>2.4</w:t>
            </w:r>
            <w:r>
              <w:rPr>
                <w:rFonts w:hint="eastAsia" w:ascii="宋体" w:hAnsi="宋体"/>
                <w:sz w:val="24"/>
                <w:szCs w:val="24"/>
              </w:rPr>
              <w:t>TB 企业级10000RPM 2.5寸 SAS硬盘</w:t>
            </w:r>
            <w:r>
              <w:rPr>
                <w:rFonts w:hint="eastAsia" w:ascii="宋体" w:hAnsi="宋体"/>
                <w:sz w:val="24"/>
                <w:szCs w:val="24"/>
                <w:lang w:eastAsia="zh-CN"/>
              </w:rPr>
              <w:t>，</w:t>
            </w:r>
            <w:r>
              <w:rPr>
                <w:rFonts w:hint="eastAsia" w:ascii="宋体" w:hAnsi="宋体"/>
                <w:color w:val="auto"/>
                <w:sz w:val="24"/>
                <w:szCs w:val="24"/>
              </w:rPr>
              <w:t>与现有CDP设备完全兼容。</w:t>
            </w:r>
            <w:r>
              <w:rPr>
                <w:rFonts w:hint="eastAsia" w:ascii="宋体" w:hAnsi="宋体"/>
                <w:sz w:val="24"/>
                <w:szCs w:val="24"/>
              </w:rPr>
              <w:t>扩容配置无限个Window/Linux整机实时块级保护授权许可及接管许可；含实时数据保护功能模块，提供1</w:t>
            </w:r>
            <w:r>
              <w:rPr>
                <w:rFonts w:ascii="宋体" w:hAnsi="宋体"/>
                <w:sz w:val="24"/>
                <w:szCs w:val="24"/>
              </w:rPr>
              <w:t>7</w:t>
            </w:r>
            <w:r>
              <w:rPr>
                <w:rFonts w:hint="eastAsia" w:ascii="宋体" w:hAnsi="宋体"/>
                <w:sz w:val="24"/>
                <w:szCs w:val="24"/>
              </w:rPr>
              <w:t>TB容灾保护容量授权许可。</w:t>
            </w:r>
          </w:p>
          <w:p>
            <w:pPr>
              <w:pStyle w:val="4"/>
              <w:widowControl/>
              <w:numPr>
                <w:ilvl w:val="0"/>
                <w:numId w:val="0"/>
              </w:numPr>
              <w:spacing w:line="360" w:lineRule="auto"/>
              <w:ind w:leftChars="0"/>
              <w:jc w:val="left"/>
              <w:rPr>
                <w:rFonts w:ascii="宋体" w:hAnsi="宋体"/>
                <w:sz w:val="24"/>
                <w:szCs w:val="24"/>
              </w:rPr>
            </w:pPr>
            <w:r>
              <w:rPr>
                <w:rFonts w:hint="eastAsia" w:ascii="宋体" w:hAnsi="宋体"/>
                <w:sz w:val="24"/>
                <w:szCs w:val="24"/>
                <w:lang w:val="en-US" w:eastAsia="zh-CN"/>
              </w:rPr>
              <w:t>2、扩展包：</w:t>
            </w:r>
            <w:r>
              <w:rPr>
                <w:rFonts w:hint="eastAsia" w:ascii="宋体" w:hAnsi="宋体"/>
                <w:sz w:val="24"/>
                <w:szCs w:val="24"/>
              </w:rPr>
              <w:t>标准2U机架式一体化设备，配置 24个2.5寸热插拔硬盘插槽，配置</w:t>
            </w:r>
            <w:r>
              <w:rPr>
                <w:rFonts w:ascii="宋体" w:hAnsi="宋体"/>
                <w:sz w:val="24"/>
                <w:szCs w:val="24"/>
              </w:rPr>
              <w:t>2</w:t>
            </w:r>
            <w:r>
              <w:rPr>
                <w:rFonts w:hint="eastAsia" w:ascii="宋体" w:hAnsi="宋体"/>
                <w:sz w:val="24"/>
                <w:szCs w:val="24"/>
              </w:rPr>
              <w:t>个Intel 至强 银牌 1</w:t>
            </w:r>
            <w:r>
              <w:rPr>
                <w:rFonts w:ascii="宋体" w:hAnsi="宋体"/>
                <w:sz w:val="24"/>
                <w:szCs w:val="24"/>
              </w:rPr>
              <w:t>0</w:t>
            </w:r>
            <w:r>
              <w:rPr>
                <w:rFonts w:hint="eastAsia" w:ascii="宋体" w:hAnsi="宋体"/>
                <w:sz w:val="24"/>
                <w:szCs w:val="24"/>
              </w:rPr>
              <w:t>核心处理器，配置</w:t>
            </w:r>
            <w:r>
              <w:rPr>
                <w:rFonts w:ascii="宋体" w:hAnsi="宋体"/>
                <w:sz w:val="24"/>
                <w:szCs w:val="24"/>
              </w:rPr>
              <w:t>128</w:t>
            </w:r>
            <w:r>
              <w:rPr>
                <w:rFonts w:hint="eastAsia" w:ascii="宋体" w:hAnsi="宋体"/>
                <w:sz w:val="24"/>
                <w:szCs w:val="24"/>
              </w:rPr>
              <w:t>GB</w:t>
            </w:r>
            <w:r>
              <w:rPr>
                <w:rFonts w:ascii="宋体" w:hAnsi="宋体"/>
                <w:sz w:val="24"/>
                <w:szCs w:val="24"/>
              </w:rPr>
              <w:t xml:space="preserve"> ECC DDR4</w:t>
            </w:r>
            <w:r>
              <w:rPr>
                <w:rFonts w:hint="eastAsia" w:ascii="宋体" w:hAnsi="宋体"/>
                <w:sz w:val="24"/>
                <w:szCs w:val="24"/>
              </w:rPr>
              <w:t>内存 ，配置2块4</w:t>
            </w:r>
            <w:r>
              <w:rPr>
                <w:rFonts w:ascii="宋体" w:hAnsi="宋体"/>
                <w:sz w:val="24"/>
                <w:szCs w:val="24"/>
              </w:rPr>
              <w:t>8</w:t>
            </w:r>
            <w:r>
              <w:rPr>
                <w:rFonts w:hint="eastAsia" w:ascii="宋体" w:hAnsi="宋体"/>
                <w:sz w:val="24"/>
                <w:szCs w:val="24"/>
              </w:rPr>
              <w:t>0GB SSD企业级硬盘 (缓存加速模组及套件），配置</w:t>
            </w:r>
            <w:r>
              <w:rPr>
                <w:rFonts w:ascii="宋体" w:hAnsi="宋体"/>
                <w:sz w:val="24"/>
                <w:szCs w:val="24"/>
              </w:rPr>
              <w:t>12</w:t>
            </w:r>
            <w:r>
              <w:rPr>
                <w:rFonts w:hint="eastAsia" w:ascii="宋体" w:hAnsi="宋体"/>
                <w:sz w:val="24"/>
                <w:szCs w:val="24"/>
              </w:rPr>
              <w:t>块2.4TB 企业级 10000RPM 2.5寸 SAS硬盘，配置2个1Gbps iSCSI主机接口，配置2个 10Gbps iSCSI主机接口。</w:t>
            </w:r>
            <w:r>
              <w:rPr>
                <w:rFonts w:hint="eastAsia" w:ascii="宋体" w:hAnsi="宋体"/>
                <w:color w:val="auto"/>
                <w:sz w:val="24"/>
                <w:szCs w:val="24"/>
              </w:rPr>
              <w:t>与现有CDP设备完全兼容。</w:t>
            </w:r>
          </w:p>
          <w:p>
            <w:pPr>
              <w:pStyle w:val="4"/>
              <w:widowControl/>
              <w:numPr>
                <w:ilvl w:val="0"/>
                <w:numId w:val="0"/>
              </w:numPr>
              <w:spacing w:line="360" w:lineRule="auto"/>
              <w:ind w:leftChars="0"/>
              <w:jc w:val="left"/>
              <w:rPr>
                <w:rFonts w:ascii="宋体" w:hAnsi="宋体"/>
                <w:sz w:val="24"/>
                <w:szCs w:val="24"/>
              </w:rPr>
            </w:pPr>
            <w:r>
              <w:rPr>
                <w:rFonts w:hint="eastAsia" w:ascii="宋体" w:hAnsi="宋体"/>
                <w:color w:val="auto"/>
                <w:sz w:val="24"/>
                <w:szCs w:val="24"/>
                <w:lang w:val="en-US" w:eastAsia="zh-CN"/>
              </w:rPr>
              <w:t>3、</w:t>
            </w:r>
            <w:r>
              <w:rPr>
                <w:rFonts w:hint="eastAsia" w:ascii="宋体" w:hAnsi="宋体"/>
                <w:sz w:val="24"/>
                <w:szCs w:val="24"/>
              </w:rPr>
              <w:t>配置无限个Window/Linux整机实时块级保护授权许可及接管许可；含实时数据保护功能模块，提供</w:t>
            </w:r>
            <w:r>
              <w:rPr>
                <w:rFonts w:ascii="宋体" w:hAnsi="宋体"/>
                <w:sz w:val="24"/>
                <w:szCs w:val="24"/>
              </w:rPr>
              <w:t>2</w:t>
            </w:r>
            <w:r>
              <w:rPr>
                <w:rFonts w:hint="eastAsia" w:ascii="宋体" w:hAnsi="宋体"/>
                <w:sz w:val="24"/>
                <w:szCs w:val="24"/>
              </w:rPr>
              <w:t>0TB容灾保护容量授权许可；提供操作系统、应用程序和数据的一体化实时保护功能；含SSD缓存加速授权许可及顺序文件穿透许可，提供数据分层管理功能。</w:t>
            </w:r>
          </w:p>
          <w:p>
            <w:pPr>
              <w:pStyle w:val="4"/>
              <w:widowControl/>
              <w:numPr>
                <w:ilvl w:val="0"/>
                <w:numId w:val="0"/>
              </w:numPr>
              <w:spacing w:line="360" w:lineRule="auto"/>
              <w:ind w:leftChars="0"/>
              <w:jc w:val="left"/>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系统软件基于Single Linux 操作系统，具备主动病毒防御功能；存储池采用非EXT、XFS等LINUX文件格式，无目录挂载结构，彻底杜绝篡改、底层拷贝、病毒感染可能。配置自动精简技术，支持资源的动态匹配及“欺骗”模式，最大化提升容灾系统的空间利用率，容灾系统主动嗅探并匹配前端应用系统的资源消耗。</w:t>
            </w:r>
          </w:p>
          <w:p>
            <w:pPr>
              <w:pStyle w:val="4"/>
              <w:widowControl/>
              <w:numPr>
                <w:ilvl w:val="0"/>
                <w:numId w:val="0"/>
              </w:numPr>
              <w:spacing w:line="360" w:lineRule="auto"/>
              <w:ind w:leftChars="0"/>
              <w:jc w:val="left"/>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配置提供热区缓存功能，即读缓存/预读取功能，可将磁盘上频繁访问的区域重定位至高性能磁盘上，同时支持连续数据读取命令检测，可将访问数据提前移入高性能磁盘或其内存上，从而整体缩短数据读取及响应时间，提升在业务接管或容灾演练效率及性能。</w:t>
            </w:r>
          </w:p>
          <w:p>
            <w:pPr>
              <w:pStyle w:val="4"/>
              <w:widowControl/>
              <w:numPr>
                <w:ilvl w:val="0"/>
                <w:numId w:val="0"/>
              </w:numPr>
              <w:spacing w:line="360" w:lineRule="auto"/>
              <w:ind w:leftChars="0"/>
              <w:jc w:val="left"/>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提供业务系统的操作系统(OS)、应用程序(APP)和数据(DATA)的一体化容灾保护功能，支持ORACLE RAC\MSCS\ROSE\LVS等常用高可用环境下的自动漂移追踪保护。</w:t>
            </w:r>
          </w:p>
          <w:p>
            <w:pPr>
              <w:pStyle w:val="4"/>
              <w:widowControl/>
              <w:numPr>
                <w:ilvl w:val="0"/>
                <w:numId w:val="0"/>
              </w:numPr>
              <w:spacing w:line="360" w:lineRule="auto"/>
              <w:ind w:leftChars="0"/>
              <w:jc w:val="left"/>
              <w:rPr>
                <w:rFonts w:ascii="宋体" w:hAnsi="宋体"/>
                <w:sz w:val="24"/>
                <w:szCs w:val="24"/>
              </w:rPr>
            </w:pPr>
            <w:r>
              <w:rPr>
                <w:rFonts w:hint="eastAsia" w:ascii="宋体" w:hAnsi="宋体"/>
                <w:sz w:val="24"/>
                <w:szCs w:val="24"/>
                <w:lang w:val="en-US" w:eastAsia="zh-CN"/>
              </w:rPr>
              <w:t>7、</w:t>
            </w:r>
            <w:r>
              <w:rPr>
                <w:rFonts w:hint="eastAsia" w:ascii="宋体" w:hAnsi="宋体"/>
                <w:sz w:val="24"/>
                <w:szCs w:val="24"/>
              </w:rPr>
              <w:t>提供数据块级别的连续数据保护机制,具备基于I/O的录像功能，任意I/O点均可无限次提取查看或启动业务系统，最小业务提取时间精度到微秒级，可以通过I/O界面识别每一笔交易数据，具备真正的CDP数据保护功能。</w:t>
            </w:r>
          </w:p>
          <w:p>
            <w:pPr>
              <w:pStyle w:val="4"/>
              <w:widowControl/>
              <w:numPr>
                <w:ilvl w:val="0"/>
                <w:numId w:val="0"/>
              </w:numPr>
              <w:spacing w:line="360" w:lineRule="auto"/>
              <w:ind w:leftChars="0"/>
              <w:jc w:val="left"/>
              <w:rPr>
                <w:rFonts w:ascii="宋体" w:hAnsi="宋体"/>
                <w:sz w:val="24"/>
                <w:szCs w:val="24"/>
              </w:rPr>
            </w:pPr>
            <w:r>
              <w:rPr>
                <w:rFonts w:hint="eastAsia" w:ascii="宋体" w:hAnsi="宋体"/>
                <w:sz w:val="24"/>
                <w:szCs w:val="24"/>
                <w:lang w:val="en-US" w:eastAsia="zh-CN"/>
              </w:rPr>
              <w:t>8、</w:t>
            </w:r>
            <w:r>
              <w:rPr>
                <w:rFonts w:hint="eastAsia" w:ascii="宋体" w:hAnsi="宋体"/>
                <w:sz w:val="24"/>
                <w:szCs w:val="24"/>
              </w:rPr>
              <w:t>提供基于X86架构平台及非X86架构平台保护，且要求在保护模拟30万条数据写入情况下对生产服务器CPU影响度≤1%，内存占用≤20M。</w:t>
            </w:r>
            <w:r>
              <w:rPr>
                <w:rFonts w:hint="eastAsia" w:ascii="宋体" w:hAnsi="宋体"/>
                <w:sz w:val="24"/>
                <w:szCs w:val="24"/>
                <w:lang w:val="en-US" w:eastAsia="zh-CN"/>
              </w:rPr>
              <w:t>10、</w:t>
            </w:r>
            <w:r>
              <w:rPr>
                <w:rFonts w:hint="eastAsia" w:ascii="宋体" w:hAnsi="宋体"/>
                <w:sz w:val="24"/>
                <w:szCs w:val="24"/>
              </w:rPr>
              <w:t>提供数据副本生命周期管理功能，针对不同时间段的备份副本可配置不同的保留策略。</w:t>
            </w:r>
          </w:p>
          <w:p>
            <w:pPr>
              <w:pStyle w:val="4"/>
              <w:widowControl/>
              <w:numPr>
                <w:ilvl w:val="0"/>
                <w:numId w:val="0"/>
              </w:numPr>
              <w:spacing w:line="360" w:lineRule="auto"/>
              <w:ind w:leftChars="0"/>
              <w:jc w:val="left"/>
              <w:rPr>
                <w:rFonts w:ascii="宋体" w:hAnsi="宋体"/>
                <w:sz w:val="24"/>
                <w:szCs w:val="24"/>
              </w:rPr>
            </w:pPr>
            <w:r>
              <w:rPr>
                <w:rFonts w:hint="eastAsia" w:ascii="宋体" w:hAnsi="宋体"/>
                <w:sz w:val="24"/>
                <w:szCs w:val="24"/>
                <w:lang w:val="en-US" w:eastAsia="zh-CN"/>
              </w:rPr>
              <w:t>9、</w:t>
            </w:r>
            <w:r>
              <w:rPr>
                <w:rFonts w:hint="eastAsia" w:ascii="宋体" w:hAnsi="宋体"/>
                <w:sz w:val="24"/>
                <w:szCs w:val="24"/>
              </w:rPr>
              <w:t>支持同时保护物理服务器业务、虚拟化平台业务、云平台业务的能力；可支持≥500个以上生产系统的一体化操作系统(OS)、数据(DATA)、应用(APP)的容灾保护。当被保护的多个生产系统故障时，容灾系统可根据业务系统重要程度，分批无缝快速接管故障系统。对于FC环境下的保护，配置FC SANBoot功能，可通过FC链路实现外部计算资源的接管能力。</w:t>
            </w:r>
          </w:p>
          <w:p>
            <w:pPr>
              <w:pStyle w:val="4"/>
              <w:widowControl/>
              <w:numPr>
                <w:ilvl w:val="0"/>
                <w:numId w:val="0"/>
              </w:numPr>
              <w:spacing w:line="360" w:lineRule="auto"/>
              <w:ind w:leftChars="0"/>
              <w:jc w:val="left"/>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支持生产服务器在保护正常运行的情况下，对目标业务主机的多个历史数据状态副本挂载到本机或者其他物理主机上，并支持本机/其他主机针对该挂载副本进行读/写操作，在不影响数据保护正常运行的情况下，用于容灾演练、数据分析和测试、事故还原或事故预处理等用途。</w:t>
            </w:r>
          </w:p>
          <w:p>
            <w:pPr>
              <w:pStyle w:val="4"/>
              <w:widowControl/>
              <w:numPr>
                <w:ilvl w:val="0"/>
                <w:numId w:val="0"/>
              </w:numPr>
              <w:spacing w:line="360" w:lineRule="auto"/>
              <w:ind w:leftChars="0"/>
              <w:jc w:val="left"/>
              <w:rPr>
                <w:rFonts w:ascii="宋体" w:hAnsi="宋体"/>
                <w:sz w:val="24"/>
                <w:szCs w:val="24"/>
              </w:rPr>
            </w:pPr>
            <w:r>
              <w:rPr>
                <w:rFonts w:hint="eastAsia" w:ascii="宋体" w:hAnsi="宋体"/>
                <w:sz w:val="24"/>
                <w:szCs w:val="24"/>
                <w:lang w:val="en-US" w:eastAsia="zh-CN"/>
              </w:rPr>
              <w:t>11、</w:t>
            </w:r>
            <w:r>
              <w:rPr>
                <w:rFonts w:hint="eastAsia" w:ascii="宋体" w:hAnsi="宋体"/>
                <w:sz w:val="24"/>
                <w:szCs w:val="24"/>
              </w:rPr>
              <w:t>提供原厂商三年硬件，一年软件质保服务。</w:t>
            </w:r>
          </w:p>
          <w:p>
            <w:pPr>
              <w:pStyle w:val="4"/>
              <w:widowControl/>
              <w:numPr>
                <w:ilvl w:val="0"/>
                <w:numId w:val="0"/>
              </w:numPr>
              <w:spacing w:line="360" w:lineRule="auto"/>
              <w:ind w:leftChars="0"/>
              <w:jc w:val="left"/>
              <w:rPr>
                <w:rFonts w:ascii="宋体" w:hAnsi="宋体"/>
                <w:sz w:val="24"/>
                <w:szCs w:val="24"/>
              </w:rPr>
            </w:pPr>
            <w:r>
              <w:rPr>
                <w:rFonts w:hint="eastAsia" w:ascii="宋体" w:hAnsi="宋体"/>
                <w:sz w:val="24"/>
                <w:szCs w:val="24"/>
                <w:lang w:val="en-US" w:eastAsia="zh-CN"/>
              </w:rPr>
              <w:t>12、技术服务：</w:t>
            </w:r>
            <w:r>
              <w:rPr>
                <w:rFonts w:hint="eastAsia" w:ascii="宋体" w:hAnsi="宋体"/>
                <w:sz w:val="24"/>
                <w:szCs w:val="24"/>
              </w:rPr>
              <w:t>提供设备安装及调试，包括设备上架、网络调试、新旧设备联网联调、优化部署及培训演练</w:t>
            </w:r>
            <w:r>
              <w:rPr>
                <w:rFonts w:hint="eastAsia" w:ascii="宋体" w:hAnsi="宋体"/>
                <w:sz w:val="24"/>
                <w:szCs w:val="24"/>
                <w:lang w:val="en-US" w:eastAsia="zh-CN"/>
              </w:rPr>
              <w:t>；</w:t>
            </w:r>
            <w:r>
              <w:rPr>
                <w:rFonts w:hint="eastAsia" w:ascii="宋体" w:hAnsi="宋体"/>
                <w:sz w:val="24"/>
                <w:szCs w:val="24"/>
              </w:rPr>
              <w:t>提供原有C</w:t>
            </w:r>
            <w:r>
              <w:rPr>
                <w:rFonts w:ascii="宋体" w:hAnsi="宋体"/>
                <w:sz w:val="24"/>
                <w:szCs w:val="24"/>
              </w:rPr>
              <w:t>DP</w:t>
            </w:r>
            <w:r>
              <w:rPr>
                <w:rFonts w:hint="eastAsia" w:ascii="宋体" w:hAnsi="宋体"/>
                <w:sz w:val="24"/>
                <w:szCs w:val="24"/>
              </w:rPr>
              <w:t>设备和新扩容C</w:t>
            </w:r>
            <w:r>
              <w:rPr>
                <w:rFonts w:ascii="宋体" w:hAnsi="宋体"/>
                <w:sz w:val="24"/>
                <w:szCs w:val="24"/>
              </w:rPr>
              <w:t>DP</w:t>
            </w:r>
            <w:r>
              <w:rPr>
                <w:rFonts w:hint="eastAsia" w:ascii="宋体" w:hAnsi="宋体"/>
                <w:sz w:val="24"/>
                <w:szCs w:val="24"/>
              </w:rPr>
              <w:t>设备之间的联调，包括对新业务系统的C</w:t>
            </w:r>
            <w:r>
              <w:rPr>
                <w:rFonts w:ascii="宋体" w:hAnsi="宋体"/>
                <w:sz w:val="24"/>
                <w:szCs w:val="24"/>
              </w:rPr>
              <w:t>DP</w:t>
            </w:r>
            <w:r>
              <w:rPr>
                <w:rFonts w:hint="eastAsia" w:ascii="宋体" w:hAnsi="宋体"/>
                <w:sz w:val="24"/>
                <w:szCs w:val="24"/>
              </w:rPr>
              <w:t>保护备份和原有C</w:t>
            </w:r>
            <w:r>
              <w:rPr>
                <w:rFonts w:ascii="宋体" w:hAnsi="宋体"/>
                <w:sz w:val="24"/>
                <w:szCs w:val="24"/>
              </w:rPr>
              <w:t>DP</w:t>
            </w:r>
            <w:r>
              <w:rPr>
                <w:rFonts w:hint="eastAsia" w:ascii="宋体" w:hAnsi="宋体"/>
                <w:sz w:val="24"/>
                <w:szCs w:val="24"/>
              </w:rPr>
              <w:t>设备的数据迁移等</w:t>
            </w:r>
            <w:r>
              <w:rPr>
                <w:rFonts w:hint="eastAsia" w:ascii="宋体" w:hAnsi="宋体"/>
                <w:sz w:val="24"/>
                <w:szCs w:val="24"/>
                <w:lang w:val="en-US" w:eastAsia="zh-CN"/>
              </w:rPr>
              <w:t>；</w:t>
            </w:r>
            <w:r>
              <w:rPr>
                <w:rFonts w:hint="eastAsia" w:ascii="宋体" w:hAnsi="宋体"/>
                <w:sz w:val="24"/>
                <w:szCs w:val="24"/>
              </w:rPr>
              <w:t>提供分布式存储系统数据安全机制设计调整、存储空间规划、存容量分配及主机映射，原存储系统业务系统不中断</w:t>
            </w:r>
            <w:r>
              <w:rPr>
                <w:rFonts w:hint="eastAsia" w:ascii="宋体" w:hAnsi="宋体"/>
                <w:sz w:val="24"/>
                <w:szCs w:val="24"/>
                <w:lang w:val="en-US" w:eastAsia="zh-CN"/>
              </w:rPr>
              <w:t>；</w:t>
            </w:r>
            <w:r>
              <w:rPr>
                <w:rFonts w:hint="eastAsia" w:ascii="宋体" w:hAnsi="宋体"/>
                <w:sz w:val="24"/>
                <w:szCs w:val="24"/>
              </w:rPr>
              <w:t>提供PACS影像业务存储空间扩展服务，扩展过程中不影响PACS业务系统</w:t>
            </w:r>
            <w:r>
              <w:rPr>
                <w:rFonts w:hint="eastAsia" w:ascii="宋体" w:hAnsi="宋体"/>
                <w:sz w:val="24"/>
                <w:szCs w:val="24"/>
                <w:lang w:val="en-US" w:eastAsia="zh-CN"/>
              </w:rPr>
              <w:t>；</w:t>
            </w:r>
            <w:r>
              <w:rPr>
                <w:rFonts w:hint="eastAsia" w:ascii="宋体" w:hAnsi="宋体"/>
                <w:sz w:val="24"/>
                <w:szCs w:val="24"/>
              </w:rPr>
              <w:t>提供分布式存储系统扩展、C</w:t>
            </w:r>
            <w:r>
              <w:rPr>
                <w:rFonts w:ascii="宋体" w:hAnsi="宋体"/>
                <w:sz w:val="24"/>
                <w:szCs w:val="24"/>
              </w:rPr>
              <w:t>DP</w:t>
            </w:r>
            <w:r>
              <w:rPr>
                <w:rFonts w:hint="eastAsia" w:ascii="宋体" w:hAnsi="宋体"/>
                <w:sz w:val="24"/>
                <w:szCs w:val="24"/>
              </w:rPr>
              <w:t>容灾系统扩容详细实施方案，包含存储数据安全机制规划设计、总体分布式存储空间规划、存储容量划分、分配及主机映射等。</w:t>
            </w:r>
          </w:p>
        </w:tc>
        <w:tc>
          <w:tcPr>
            <w:tcW w:w="906" w:type="dxa"/>
            <w:vAlign w:val="center"/>
          </w:tcPr>
          <w:p>
            <w:pPr>
              <w:spacing w:before="156" w:after="156" w:line="360" w:lineRule="auto"/>
              <w:ind w:firstLine="199" w:firstLineChars="83"/>
              <w:rPr>
                <w:rFonts w:hint="default" w:eastAsiaTheme="minorEastAsia"/>
                <w:sz w:val="24"/>
                <w:szCs w:val="24"/>
                <w:lang w:val="en-US" w:eastAsia="zh-CN"/>
              </w:rPr>
            </w:pPr>
          </w:p>
        </w:tc>
      </w:tr>
    </w:tbl>
    <w:p>
      <w:pPr>
        <w:rPr>
          <w:rFonts w:hint="eastAsia"/>
          <w:b/>
          <w:bCs/>
          <w:sz w:val="28"/>
          <w:szCs w:val="28"/>
          <w:lang w:val="en-US" w:eastAsia="zh-CN"/>
        </w:rPr>
      </w:pPr>
    </w:p>
    <w:p>
      <w:pPr>
        <w:rPr>
          <w:rFonts w:hint="eastAsia"/>
          <w:b/>
          <w:bCs/>
          <w:sz w:val="28"/>
          <w:szCs w:val="28"/>
          <w:lang w:val="en-US" w:eastAsia="zh-CN"/>
        </w:rPr>
      </w:pPr>
    </w:p>
    <w:p>
      <w:pPr>
        <w:rPr>
          <w:rFonts w:hint="eastAsia" w:eastAsiaTheme="minorEastAsia"/>
          <w:b/>
          <w:bCs/>
          <w:sz w:val="28"/>
          <w:szCs w:val="28"/>
          <w:lang w:val="en-US" w:eastAsia="zh-CN"/>
        </w:rPr>
      </w:pPr>
      <w:r>
        <w:rPr>
          <w:rFonts w:hint="eastAsia"/>
          <w:b/>
          <w:bCs/>
          <w:sz w:val="28"/>
          <w:szCs w:val="28"/>
          <w:lang w:val="en-US" w:eastAsia="zh-CN"/>
        </w:rPr>
        <w:t>二、报价要求</w:t>
      </w:r>
    </w:p>
    <w:p>
      <w:pPr>
        <w:rPr>
          <w:rFonts w:hint="eastAsia" w:ascii="宋体" w:hAnsi="宋体" w:eastAsia="宋体"/>
          <w:sz w:val="24"/>
          <w:szCs w:val="24"/>
          <w:lang w:val="en-US" w:eastAsia="zh-CN"/>
        </w:rPr>
      </w:pPr>
      <w:r>
        <w:rPr>
          <w:rFonts w:hint="eastAsia" w:ascii="宋体" w:hAnsi="宋体" w:eastAsia="宋体"/>
          <w:sz w:val="24"/>
          <w:szCs w:val="24"/>
          <w:lang w:val="en-US" w:eastAsia="zh-CN"/>
        </w:rPr>
        <w:t>1、此次采购</w:t>
      </w:r>
      <w:r>
        <w:rPr>
          <w:rFonts w:hint="eastAsia" w:ascii="宋体" w:hAnsi="宋体" w:eastAsia="宋体"/>
          <w:sz w:val="24"/>
          <w:szCs w:val="24"/>
        </w:rPr>
        <w:t>分布式存储系统扩容</w:t>
      </w:r>
      <w:r>
        <w:rPr>
          <w:rFonts w:hint="eastAsia" w:ascii="宋体" w:hAnsi="宋体" w:eastAsia="宋体"/>
          <w:sz w:val="24"/>
          <w:szCs w:val="24"/>
          <w:lang w:eastAsia="zh-CN"/>
        </w:rPr>
        <w:t>和</w:t>
      </w:r>
      <w:r>
        <w:rPr>
          <w:rFonts w:hint="eastAsia" w:ascii="宋体" w:hAnsi="宋体" w:eastAsia="宋体"/>
          <w:sz w:val="24"/>
          <w:szCs w:val="24"/>
        </w:rPr>
        <w:t>C</w:t>
      </w:r>
      <w:r>
        <w:rPr>
          <w:rFonts w:ascii="宋体" w:hAnsi="宋体" w:eastAsia="宋体"/>
          <w:sz w:val="24"/>
          <w:szCs w:val="24"/>
        </w:rPr>
        <w:t>DP</w:t>
      </w:r>
      <w:r>
        <w:rPr>
          <w:rFonts w:hint="eastAsia" w:ascii="宋体" w:hAnsi="宋体" w:eastAsia="宋体"/>
          <w:sz w:val="24"/>
          <w:szCs w:val="24"/>
          <w:lang w:val="en-US" w:eastAsia="zh-CN"/>
        </w:rPr>
        <w:t>容灾系统</w:t>
      </w:r>
      <w:r>
        <w:rPr>
          <w:rFonts w:hint="eastAsia" w:ascii="宋体" w:hAnsi="宋体" w:eastAsia="宋体"/>
          <w:sz w:val="24"/>
          <w:szCs w:val="24"/>
        </w:rPr>
        <w:t>扩容</w:t>
      </w:r>
      <w:r>
        <w:rPr>
          <w:rFonts w:hint="eastAsia" w:ascii="宋体" w:hAnsi="宋体" w:eastAsia="宋体"/>
          <w:sz w:val="24"/>
          <w:szCs w:val="24"/>
          <w:lang w:eastAsia="zh-CN"/>
        </w:rPr>
        <w:t>，要与医院</w:t>
      </w:r>
      <w:r>
        <w:rPr>
          <w:rFonts w:hint="eastAsia" w:ascii="宋体" w:hAnsi="宋体"/>
          <w:color w:val="auto"/>
          <w:sz w:val="24"/>
          <w:szCs w:val="24"/>
        </w:rPr>
        <w:t>现有</w:t>
      </w:r>
      <w:r>
        <w:rPr>
          <w:rFonts w:hint="eastAsia" w:ascii="宋体" w:hAnsi="宋体" w:eastAsia="宋体"/>
          <w:sz w:val="24"/>
          <w:szCs w:val="24"/>
        </w:rPr>
        <w:t>分布式存储系统</w:t>
      </w:r>
      <w:r>
        <w:rPr>
          <w:rFonts w:hint="eastAsia" w:ascii="宋体" w:hAnsi="宋体" w:eastAsia="宋体"/>
          <w:sz w:val="24"/>
          <w:szCs w:val="24"/>
          <w:lang w:eastAsia="zh-CN"/>
        </w:rPr>
        <w:t>和</w:t>
      </w:r>
      <w:r>
        <w:rPr>
          <w:rFonts w:hint="eastAsia" w:ascii="宋体" w:hAnsi="宋体" w:eastAsia="宋体"/>
          <w:sz w:val="24"/>
          <w:szCs w:val="24"/>
        </w:rPr>
        <w:t>C</w:t>
      </w:r>
      <w:r>
        <w:rPr>
          <w:rFonts w:ascii="宋体" w:hAnsi="宋体" w:eastAsia="宋体"/>
          <w:sz w:val="24"/>
          <w:szCs w:val="24"/>
        </w:rPr>
        <w:t>DP</w:t>
      </w:r>
      <w:r>
        <w:rPr>
          <w:rFonts w:hint="eastAsia" w:ascii="宋体" w:hAnsi="宋体" w:eastAsia="宋体"/>
          <w:sz w:val="24"/>
          <w:szCs w:val="24"/>
          <w:lang w:val="en-US" w:eastAsia="zh-CN"/>
        </w:rPr>
        <w:t>容灾系统</w:t>
      </w:r>
      <w:r>
        <w:rPr>
          <w:rFonts w:hint="eastAsia" w:ascii="宋体" w:hAnsi="宋体"/>
          <w:color w:val="auto"/>
          <w:sz w:val="24"/>
          <w:szCs w:val="24"/>
        </w:rPr>
        <w:t>完全兼容</w:t>
      </w:r>
      <w:r>
        <w:rPr>
          <w:rFonts w:hint="eastAsia" w:ascii="宋体" w:hAnsi="宋体" w:eastAsia="宋体"/>
          <w:sz w:val="24"/>
          <w:szCs w:val="24"/>
          <w:lang w:val="en-US" w:eastAsia="zh-CN"/>
        </w:rPr>
        <w:t>。</w:t>
      </w:r>
    </w:p>
    <w:p>
      <w:pPr>
        <w:rPr>
          <w:rFonts w:hint="default" w:ascii="宋体" w:hAnsi="宋体" w:eastAsia="宋体"/>
          <w:sz w:val="24"/>
          <w:szCs w:val="24"/>
          <w:lang w:val="en-US" w:eastAsia="zh-CN"/>
        </w:rPr>
      </w:pPr>
      <w:r>
        <w:rPr>
          <w:rFonts w:hint="eastAsia" w:ascii="宋体" w:hAnsi="宋体" w:eastAsia="宋体"/>
          <w:sz w:val="24"/>
          <w:szCs w:val="24"/>
          <w:lang w:val="en-US" w:eastAsia="zh-CN"/>
        </w:rPr>
        <w:t>2、本项目为交钥匙工程，从安装到双方验收合格，成交人不能提出增加任何费用。</w:t>
      </w:r>
    </w:p>
    <w:tbl>
      <w:tblPr>
        <w:tblStyle w:val="2"/>
        <w:tblpPr w:leftFromText="180" w:rightFromText="180" w:vertAnchor="text" w:horzAnchor="page" w:tblpX="2076" w:tblpY="225"/>
        <w:tblOverlap w:val="never"/>
        <w:tblW w:w="11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2775"/>
        <w:gridCol w:w="1320"/>
        <w:gridCol w:w="930"/>
        <w:gridCol w:w="2040"/>
        <w:gridCol w:w="232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270" w:type="dxa"/>
            <w:vAlign w:val="center"/>
          </w:tcPr>
          <w:p>
            <w:pPr>
              <w:spacing w:before="156" w:after="156" w:line="360" w:lineRule="auto"/>
              <w:ind w:firstLine="0" w:firstLineChars="0"/>
              <w:rPr>
                <w:sz w:val="24"/>
                <w:szCs w:val="24"/>
              </w:rPr>
            </w:pPr>
            <w:r>
              <w:rPr>
                <w:rFonts w:hint="eastAsia"/>
                <w:sz w:val="24"/>
                <w:szCs w:val="24"/>
              </w:rPr>
              <w:t>序号</w:t>
            </w:r>
          </w:p>
        </w:tc>
        <w:tc>
          <w:tcPr>
            <w:tcW w:w="2775" w:type="dxa"/>
            <w:vAlign w:val="center"/>
          </w:tcPr>
          <w:p>
            <w:pPr>
              <w:spacing w:before="156" w:after="156" w:line="360" w:lineRule="auto"/>
              <w:ind w:firstLine="0" w:firstLineChars="0"/>
              <w:rPr>
                <w:rFonts w:hint="eastAsia" w:eastAsiaTheme="minorEastAsia"/>
                <w:sz w:val="24"/>
                <w:szCs w:val="24"/>
                <w:lang w:val="en-US" w:eastAsia="zh-CN"/>
              </w:rPr>
            </w:pPr>
            <w:r>
              <w:rPr>
                <w:rFonts w:hint="eastAsia"/>
                <w:sz w:val="24"/>
                <w:szCs w:val="24"/>
              </w:rPr>
              <w:t>设备</w:t>
            </w:r>
            <w:r>
              <w:rPr>
                <w:rFonts w:hint="eastAsia"/>
                <w:sz w:val="24"/>
                <w:szCs w:val="24"/>
                <w:lang w:val="en-US" w:eastAsia="zh-CN"/>
              </w:rPr>
              <w:t>名称</w:t>
            </w:r>
          </w:p>
        </w:tc>
        <w:tc>
          <w:tcPr>
            <w:tcW w:w="1320" w:type="dxa"/>
            <w:vAlign w:val="center"/>
          </w:tcPr>
          <w:p>
            <w:pPr>
              <w:spacing w:before="156" w:after="156" w:line="360" w:lineRule="auto"/>
              <w:ind w:firstLine="0" w:firstLineChars="0"/>
              <w:rPr>
                <w:sz w:val="24"/>
                <w:szCs w:val="24"/>
              </w:rPr>
            </w:pPr>
            <w:r>
              <w:rPr>
                <w:rFonts w:hint="eastAsia"/>
                <w:sz w:val="24"/>
                <w:szCs w:val="24"/>
              </w:rPr>
              <w:t>数量</w:t>
            </w:r>
          </w:p>
        </w:tc>
        <w:tc>
          <w:tcPr>
            <w:tcW w:w="930" w:type="dxa"/>
            <w:vAlign w:val="center"/>
          </w:tcPr>
          <w:p>
            <w:pPr>
              <w:spacing w:before="156" w:after="156" w:line="360" w:lineRule="auto"/>
              <w:ind w:firstLine="0" w:firstLineChars="0"/>
              <w:jc w:val="center"/>
              <w:rPr>
                <w:rFonts w:hint="eastAsia" w:eastAsiaTheme="minorEastAsia"/>
                <w:sz w:val="24"/>
                <w:szCs w:val="24"/>
                <w:lang w:val="en-US" w:eastAsia="zh-CN"/>
              </w:rPr>
            </w:pPr>
            <w:r>
              <w:rPr>
                <w:rFonts w:hint="eastAsia"/>
                <w:sz w:val="24"/>
                <w:szCs w:val="24"/>
                <w:lang w:val="en-US" w:eastAsia="zh-CN"/>
              </w:rPr>
              <w:t>单位</w:t>
            </w:r>
          </w:p>
        </w:tc>
        <w:tc>
          <w:tcPr>
            <w:tcW w:w="2040" w:type="dxa"/>
            <w:vAlign w:val="center"/>
          </w:tcPr>
          <w:p>
            <w:pPr>
              <w:spacing w:before="156" w:after="156" w:line="360" w:lineRule="auto"/>
              <w:ind w:firstLine="0" w:firstLineChars="0"/>
              <w:jc w:val="center"/>
              <w:rPr>
                <w:rFonts w:hint="eastAsia"/>
                <w:sz w:val="24"/>
                <w:szCs w:val="24"/>
                <w:lang w:val="en-US" w:eastAsia="zh-CN"/>
              </w:rPr>
            </w:pPr>
            <w:r>
              <w:rPr>
                <w:rFonts w:hint="eastAsia"/>
                <w:sz w:val="24"/>
                <w:szCs w:val="24"/>
                <w:lang w:val="en-US" w:eastAsia="zh-CN"/>
              </w:rPr>
              <w:t>单价</w:t>
            </w:r>
            <w:r>
              <w:rPr>
                <w:rFonts w:hint="eastAsia" w:ascii="宋体" w:hAnsi="宋体"/>
                <w:sz w:val="24"/>
                <w:szCs w:val="24"/>
                <w:u w:val="none"/>
                <w:lang w:val="en-US" w:eastAsia="zh-CN"/>
              </w:rPr>
              <w:t>（元）</w:t>
            </w:r>
          </w:p>
        </w:tc>
        <w:tc>
          <w:tcPr>
            <w:tcW w:w="2325" w:type="dxa"/>
            <w:vAlign w:val="center"/>
          </w:tcPr>
          <w:p>
            <w:pPr>
              <w:spacing w:before="156" w:after="156" w:line="360" w:lineRule="auto"/>
              <w:ind w:firstLine="0" w:firstLineChars="0"/>
              <w:jc w:val="center"/>
              <w:rPr>
                <w:rFonts w:hint="eastAsia"/>
                <w:sz w:val="24"/>
                <w:szCs w:val="24"/>
                <w:lang w:val="en-US" w:eastAsia="zh-CN"/>
              </w:rPr>
            </w:pPr>
            <w:r>
              <w:rPr>
                <w:rFonts w:hint="eastAsia"/>
                <w:sz w:val="24"/>
                <w:szCs w:val="24"/>
                <w:lang w:val="en-US" w:eastAsia="zh-CN"/>
              </w:rPr>
              <w:t>金额</w:t>
            </w:r>
            <w:r>
              <w:rPr>
                <w:rFonts w:hint="eastAsia" w:ascii="宋体" w:hAnsi="宋体"/>
                <w:sz w:val="24"/>
                <w:szCs w:val="24"/>
                <w:u w:val="none"/>
                <w:lang w:val="en-US" w:eastAsia="zh-CN"/>
              </w:rPr>
              <w:t>（元）</w:t>
            </w:r>
          </w:p>
        </w:tc>
        <w:tc>
          <w:tcPr>
            <w:tcW w:w="1260" w:type="dxa"/>
            <w:vAlign w:val="center"/>
          </w:tcPr>
          <w:p>
            <w:pPr>
              <w:spacing w:before="156" w:after="156" w:line="360" w:lineRule="auto"/>
              <w:ind w:firstLine="0" w:firstLineChars="0"/>
              <w:jc w:val="center"/>
              <w:rPr>
                <w:rFonts w:hint="eastAsia"/>
                <w:sz w:val="24"/>
                <w:szCs w:val="24"/>
                <w:lang w:val="en-US" w:eastAsia="zh-CN"/>
              </w:rPr>
            </w:pPr>
            <w:r>
              <w:rPr>
                <w:rFonts w:hint="eastAsia"/>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70" w:type="dxa"/>
            <w:vAlign w:val="center"/>
          </w:tcPr>
          <w:p>
            <w:pPr>
              <w:spacing w:before="156" w:after="156" w:line="360" w:lineRule="auto"/>
              <w:ind w:firstLine="0" w:firstLineChars="0"/>
              <w:rPr>
                <w:rFonts w:ascii="宋体" w:hAnsi="宋体" w:eastAsia="宋体"/>
                <w:sz w:val="24"/>
                <w:szCs w:val="24"/>
              </w:rPr>
            </w:pPr>
            <w:r>
              <w:rPr>
                <w:rFonts w:hint="eastAsia" w:ascii="宋体" w:hAnsi="宋体" w:eastAsia="宋体"/>
                <w:sz w:val="24"/>
                <w:szCs w:val="24"/>
              </w:rPr>
              <w:t>1</w:t>
            </w:r>
          </w:p>
        </w:tc>
        <w:tc>
          <w:tcPr>
            <w:tcW w:w="2775" w:type="dxa"/>
            <w:vAlign w:val="center"/>
          </w:tcPr>
          <w:p>
            <w:pPr>
              <w:spacing w:before="156" w:after="156" w:line="360" w:lineRule="auto"/>
              <w:ind w:firstLine="0" w:firstLineChars="0"/>
              <w:jc w:val="center"/>
              <w:rPr>
                <w:rFonts w:ascii="宋体" w:hAnsi="宋体" w:eastAsia="宋体"/>
                <w:sz w:val="24"/>
                <w:szCs w:val="24"/>
              </w:rPr>
            </w:pPr>
            <w:r>
              <w:rPr>
                <w:rFonts w:hint="eastAsia" w:ascii="宋体" w:hAnsi="宋体" w:eastAsia="宋体"/>
                <w:sz w:val="24"/>
                <w:szCs w:val="24"/>
              </w:rPr>
              <w:t>分布式存储系统扩容</w:t>
            </w:r>
          </w:p>
        </w:tc>
        <w:tc>
          <w:tcPr>
            <w:tcW w:w="1320" w:type="dxa"/>
            <w:vAlign w:val="center"/>
          </w:tcPr>
          <w:p>
            <w:pPr>
              <w:widowControl/>
              <w:spacing w:before="0" w:beforeLines="0" w:after="0" w:afterLines="0" w:line="360" w:lineRule="auto"/>
              <w:ind w:firstLine="0" w:firstLineChars="0"/>
              <w:jc w:val="center"/>
              <w:rPr>
                <w:rFonts w:ascii="宋体" w:hAnsi="宋体"/>
                <w:sz w:val="24"/>
                <w:szCs w:val="24"/>
              </w:rPr>
            </w:pPr>
            <w:r>
              <w:rPr>
                <w:rFonts w:hint="eastAsia" w:ascii="宋体" w:hAnsi="宋体"/>
                <w:sz w:val="24"/>
                <w:szCs w:val="24"/>
              </w:rPr>
              <w:t>1</w:t>
            </w:r>
          </w:p>
        </w:tc>
        <w:tc>
          <w:tcPr>
            <w:tcW w:w="930" w:type="dxa"/>
            <w:vAlign w:val="center"/>
          </w:tcPr>
          <w:p>
            <w:pPr>
              <w:widowControl/>
              <w:spacing w:before="0" w:beforeLines="0" w:after="0" w:afterLines="0" w:line="360" w:lineRule="auto"/>
              <w:ind w:firstLine="0" w:firstLineChars="0"/>
              <w:jc w:val="center"/>
              <w:rPr>
                <w:rFonts w:hint="eastAsia" w:ascii="宋体" w:hAnsi="宋体"/>
                <w:b/>
                <w:sz w:val="24"/>
                <w:szCs w:val="24"/>
              </w:rPr>
            </w:pPr>
            <w:r>
              <w:rPr>
                <w:rFonts w:hint="eastAsia"/>
                <w:sz w:val="24"/>
                <w:szCs w:val="24"/>
              </w:rPr>
              <w:t>套</w:t>
            </w:r>
          </w:p>
        </w:tc>
        <w:tc>
          <w:tcPr>
            <w:tcW w:w="2040" w:type="dxa"/>
            <w:vAlign w:val="center"/>
          </w:tcPr>
          <w:p>
            <w:pPr>
              <w:widowControl/>
              <w:spacing w:before="0" w:beforeLines="0" w:after="0" w:afterLines="0" w:line="360" w:lineRule="auto"/>
              <w:ind w:firstLine="0" w:firstLineChars="0"/>
              <w:jc w:val="left"/>
              <w:rPr>
                <w:rFonts w:hint="eastAsia"/>
                <w:sz w:val="24"/>
                <w:szCs w:val="24"/>
              </w:rPr>
            </w:pPr>
          </w:p>
        </w:tc>
        <w:tc>
          <w:tcPr>
            <w:tcW w:w="2325" w:type="dxa"/>
            <w:vAlign w:val="center"/>
          </w:tcPr>
          <w:p>
            <w:pPr>
              <w:widowControl/>
              <w:spacing w:before="0" w:beforeLines="0" w:after="0" w:afterLines="0" w:line="360" w:lineRule="auto"/>
              <w:ind w:firstLine="0" w:firstLineChars="0"/>
              <w:jc w:val="left"/>
              <w:rPr>
                <w:rFonts w:hint="eastAsia"/>
                <w:sz w:val="24"/>
                <w:szCs w:val="24"/>
              </w:rPr>
            </w:pPr>
          </w:p>
        </w:tc>
        <w:tc>
          <w:tcPr>
            <w:tcW w:w="1260" w:type="dxa"/>
            <w:vAlign w:val="center"/>
          </w:tcPr>
          <w:p>
            <w:pPr>
              <w:widowControl/>
              <w:spacing w:before="0" w:beforeLines="0" w:after="0" w:afterLines="0" w:line="360" w:lineRule="auto"/>
              <w:ind w:firstLine="0" w:firstLineChars="0"/>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0" w:type="dxa"/>
            <w:vAlign w:val="center"/>
          </w:tcPr>
          <w:p>
            <w:pPr>
              <w:spacing w:before="156" w:after="156" w:line="360" w:lineRule="auto"/>
              <w:ind w:firstLine="0" w:firstLineChars="0"/>
              <w:rPr>
                <w:rFonts w:hint="eastAsia" w:ascii="宋体" w:hAnsi="宋体" w:eastAsia="宋体"/>
                <w:sz w:val="24"/>
                <w:szCs w:val="24"/>
                <w:lang w:eastAsia="zh-CN"/>
              </w:rPr>
            </w:pPr>
            <w:r>
              <w:rPr>
                <w:rFonts w:hint="eastAsia" w:ascii="宋体" w:hAnsi="宋体" w:eastAsia="宋体"/>
                <w:sz w:val="24"/>
                <w:szCs w:val="24"/>
                <w:lang w:val="en-US" w:eastAsia="zh-CN"/>
              </w:rPr>
              <w:t>2</w:t>
            </w:r>
          </w:p>
        </w:tc>
        <w:tc>
          <w:tcPr>
            <w:tcW w:w="2775" w:type="dxa"/>
            <w:vAlign w:val="center"/>
          </w:tcPr>
          <w:p>
            <w:pPr>
              <w:spacing w:before="156" w:after="156" w:line="360" w:lineRule="auto"/>
              <w:ind w:firstLine="0" w:firstLineChars="0"/>
              <w:rPr>
                <w:rFonts w:ascii="宋体" w:hAnsi="宋体" w:eastAsia="宋体"/>
                <w:sz w:val="24"/>
                <w:szCs w:val="24"/>
              </w:rPr>
            </w:pPr>
            <w:r>
              <w:rPr>
                <w:rFonts w:hint="eastAsia" w:ascii="宋体" w:hAnsi="宋体" w:eastAsia="宋体"/>
                <w:sz w:val="24"/>
                <w:szCs w:val="24"/>
              </w:rPr>
              <w:t>C</w:t>
            </w:r>
            <w:r>
              <w:rPr>
                <w:rFonts w:ascii="宋体" w:hAnsi="宋体" w:eastAsia="宋体"/>
                <w:sz w:val="24"/>
                <w:szCs w:val="24"/>
              </w:rPr>
              <w:t>DP</w:t>
            </w:r>
            <w:r>
              <w:rPr>
                <w:rFonts w:hint="eastAsia" w:ascii="宋体" w:hAnsi="宋体" w:eastAsia="宋体"/>
                <w:sz w:val="24"/>
                <w:szCs w:val="24"/>
                <w:lang w:val="en-US" w:eastAsia="zh-CN"/>
              </w:rPr>
              <w:t>容灾系统</w:t>
            </w:r>
            <w:r>
              <w:rPr>
                <w:rFonts w:hint="eastAsia" w:ascii="宋体" w:hAnsi="宋体" w:eastAsia="宋体"/>
                <w:sz w:val="24"/>
                <w:szCs w:val="24"/>
              </w:rPr>
              <w:t>扩容</w:t>
            </w:r>
          </w:p>
        </w:tc>
        <w:tc>
          <w:tcPr>
            <w:tcW w:w="1320" w:type="dxa"/>
            <w:vAlign w:val="center"/>
          </w:tcPr>
          <w:p>
            <w:pPr>
              <w:widowControl/>
              <w:spacing w:before="0" w:beforeLines="0" w:after="0" w:afterLines="0" w:line="360" w:lineRule="auto"/>
              <w:ind w:firstLine="0" w:firstLineChars="0"/>
              <w:jc w:val="center"/>
              <w:rPr>
                <w:rFonts w:ascii="宋体" w:hAnsi="宋体"/>
                <w:sz w:val="24"/>
                <w:szCs w:val="24"/>
              </w:rPr>
            </w:pPr>
            <w:r>
              <w:rPr>
                <w:rFonts w:hint="eastAsia" w:ascii="宋体" w:hAnsi="宋体"/>
                <w:sz w:val="24"/>
                <w:szCs w:val="24"/>
              </w:rPr>
              <w:t>1</w:t>
            </w:r>
          </w:p>
        </w:tc>
        <w:tc>
          <w:tcPr>
            <w:tcW w:w="930" w:type="dxa"/>
            <w:vAlign w:val="center"/>
          </w:tcPr>
          <w:p>
            <w:pPr>
              <w:pStyle w:val="4"/>
              <w:widowControl/>
              <w:numPr>
                <w:ilvl w:val="0"/>
                <w:numId w:val="0"/>
              </w:numPr>
              <w:spacing w:line="360" w:lineRule="auto"/>
              <w:ind w:leftChars="0"/>
              <w:jc w:val="center"/>
              <w:rPr>
                <w:rFonts w:hint="eastAsia" w:ascii="宋体" w:hAnsi="宋体" w:eastAsia="宋体"/>
                <w:sz w:val="24"/>
                <w:szCs w:val="24"/>
                <w:lang w:val="en-US" w:eastAsia="zh-CN"/>
              </w:rPr>
            </w:pPr>
            <w:r>
              <w:rPr>
                <w:rFonts w:hint="eastAsia" w:ascii="宋体" w:hAnsi="宋体"/>
                <w:sz w:val="24"/>
                <w:szCs w:val="24"/>
                <w:lang w:val="en-US" w:eastAsia="zh-CN"/>
              </w:rPr>
              <w:t>套</w:t>
            </w:r>
          </w:p>
        </w:tc>
        <w:tc>
          <w:tcPr>
            <w:tcW w:w="2040" w:type="dxa"/>
            <w:vAlign w:val="center"/>
          </w:tcPr>
          <w:p>
            <w:pPr>
              <w:pStyle w:val="4"/>
              <w:widowControl/>
              <w:numPr>
                <w:ilvl w:val="0"/>
                <w:numId w:val="0"/>
              </w:numPr>
              <w:spacing w:line="360" w:lineRule="auto"/>
              <w:ind w:leftChars="0"/>
              <w:jc w:val="left"/>
              <w:rPr>
                <w:rFonts w:hint="eastAsia" w:ascii="宋体" w:hAnsi="宋体"/>
                <w:sz w:val="24"/>
                <w:szCs w:val="24"/>
                <w:lang w:val="en-US" w:eastAsia="zh-CN"/>
              </w:rPr>
            </w:pPr>
          </w:p>
        </w:tc>
        <w:tc>
          <w:tcPr>
            <w:tcW w:w="2325" w:type="dxa"/>
            <w:vAlign w:val="center"/>
          </w:tcPr>
          <w:p>
            <w:pPr>
              <w:pStyle w:val="4"/>
              <w:widowControl/>
              <w:numPr>
                <w:ilvl w:val="0"/>
                <w:numId w:val="0"/>
              </w:numPr>
              <w:spacing w:line="360" w:lineRule="auto"/>
              <w:ind w:leftChars="0"/>
              <w:jc w:val="left"/>
              <w:rPr>
                <w:rFonts w:hint="eastAsia" w:ascii="宋体" w:hAnsi="宋体"/>
                <w:sz w:val="24"/>
                <w:szCs w:val="24"/>
                <w:lang w:val="en-US" w:eastAsia="zh-CN"/>
              </w:rPr>
            </w:pPr>
          </w:p>
        </w:tc>
        <w:tc>
          <w:tcPr>
            <w:tcW w:w="1260" w:type="dxa"/>
            <w:vAlign w:val="center"/>
          </w:tcPr>
          <w:p>
            <w:pPr>
              <w:pStyle w:val="4"/>
              <w:widowControl/>
              <w:numPr>
                <w:ilvl w:val="0"/>
                <w:numId w:val="0"/>
              </w:numPr>
              <w:spacing w:line="360" w:lineRule="auto"/>
              <w:ind w:leftChars="0"/>
              <w:jc w:val="left"/>
              <w:rPr>
                <w:rFonts w:hint="eastAsia" w:ascii="宋体" w:hAnsi="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0" w:type="dxa"/>
            <w:vAlign w:val="center"/>
          </w:tcPr>
          <w:p>
            <w:pPr>
              <w:spacing w:before="156" w:after="156" w:line="360" w:lineRule="auto"/>
              <w:ind w:firstLine="0" w:firstLineChars="0"/>
              <w:rPr>
                <w:rFonts w:hint="default" w:ascii="宋体" w:hAnsi="宋体" w:eastAsia="宋体"/>
                <w:sz w:val="24"/>
                <w:szCs w:val="24"/>
                <w:lang w:val="en-US" w:eastAsia="zh-CN"/>
              </w:rPr>
            </w:pPr>
            <w:r>
              <w:rPr>
                <w:rFonts w:hint="eastAsia" w:ascii="宋体" w:hAnsi="宋体" w:eastAsia="宋体"/>
                <w:sz w:val="24"/>
                <w:szCs w:val="24"/>
                <w:lang w:val="en-US" w:eastAsia="zh-CN"/>
              </w:rPr>
              <w:t>3</w:t>
            </w:r>
          </w:p>
        </w:tc>
        <w:tc>
          <w:tcPr>
            <w:tcW w:w="2775" w:type="dxa"/>
            <w:vAlign w:val="center"/>
          </w:tcPr>
          <w:p>
            <w:pPr>
              <w:spacing w:before="156" w:after="156" w:line="360" w:lineRule="auto"/>
              <w:ind w:firstLine="0" w:firstLineChars="0"/>
              <w:jc w:val="center"/>
              <w:rPr>
                <w:rFonts w:hint="eastAsia" w:ascii="宋体" w:hAnsi="宋体" w:eastAsia="宋体"/>
                <w:sz w:val="24"/>
                <w:szCs w:val="24"/>
              </w:rPr>
            </w:pPr>
            <w:r>
              <w:rPr>
                <w:rFonts w:hint="eastAsia" w:ascii="宋体" w:hAnsi="宋体" w:eastAsia="宋体"/>
                <w:b/>
                <w:bCs/>
                <w:sz w:val="24"/>
                <w:szCs w:val="24"/>
                <w:lang w:val="en-US" w:eastAsia="zh-CN"/>
              </w:rPr>
              <w:t>金额合计</w:t>
            </w:r>
          </w:p>
        </w:tc>
        <w:tc>
          <w:tcPr>
            <w:tcW w:w="7875" w:type="dxa"/>
            <w:gridSpan w:val="5"/>
            <w:vAlign w:val="center"/>
          </w:tcPr>
          <w:p>
            <w:pPr>
              <w:pStyle w:val="4"/>
              <w:widowControl/>
              <w:numPr>
                <w:ilvl w:val="0"/>
                <w:numId w:val="0"/>
              </w:numPr>
              <w:spacing w:line="360" w:lineRule="auto"/>
              <w:ind w:leftChars="0"/>
              <w:jc w:val="left"/>
              <w:rPr>
                <w:rFonts w:hint="eastAsia" w:ascii="宋体" w:hAnsi="宋体"/>
                <w:sz w:val="24"/>
                <w:szCs w:val="24"/>
                <w:lang w:val="en-US" w:eastAsia="zh-CN"/>
              </w:rPr>
            </w:pPr>
          </w:p>
          <w:p>
            <w:pPr>
              <w:pStyle w:val="4"/>
              <w:widowControl/>
              <w:numPr>
                <w:ilvl w:val="0"/>
                <w:numId w:val="0"/>
              </w:numPr>
              <w:spacing w:line="360" w:lineRule="auto"/>
              <w:ind w:leftChars="0"/>
              <w:jc w:val="left"/>
              <w:rPr>
                <w:rFonts w:hint="eastAsia" w:ascii="宋体" w:hAnsi="宋体"/>
                <w:sz w:val="24"/>
                <w:szCs w:val="24"/>
                <w:lang w:val="en-US" w:eastAsia="zh-CN"/>
              </w:rPr>
            </w:pPr>
            <w:r>
              <w:rPr>
                <w:rFonts w:hint="eastAsia" w:ascii="宋体" w:hAnsi="宋体"/>
                <w:sz w:val="24"/>
                <w:szCs w:val="24"/>
                <w:lang w:val="en-US" w:eastAsia="zh-CN"/>
              </w:rPr>
              <w:t>￥：</w:t>
            </w:r>
            <w:r>
              <w:rPr>
                <w:rFonts w:hint="eastAsia" w:ascii="宋体" w:hAnsi="宋体"/>
                <w:sz w:val="24"/>
                <w:szCs w:val="24"/>
                <w:u w:val="single"/>
                <w:lang w:val="en-US" w:eastAsia="zh-CN"/>
              </w:rPr>
              <w:t xml:space="preserve">                                   </w:t>
            </w:r>
            <w:r>
              <w:rPr>
                <w:rFonts w:hint="eastAsia" w:ascii="宋体" w:hAnsi="宋体"/>
                <w:sz w:val="24"/>
                <w:szCs w:val="24"/>
                <w:u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1920" w:type="dxa"/>
            <w:gridSpan w:val="7"/>
            <w:vAlign w:val="center"/>
          </w:tcPr>
          <w:p>
            <w:pPr>
              <w:pStyle w:val="4"/>
              <w:widowControl/>
              <w:numPr>
                <w:ilvl w:val="0"/>
                <w:numId w:val="0"/>
              </w:numPr>
              <w:spacing w:line="360" w:lineRule="auto"/>
              <w:ind w:leftChars="0"/>
              <w:jc w:val="left"/>
              <w:rPr>
                <w:rFonts w:hint="default" w:ascii="宋体" w:hAnsi="宋体"/>
                <w:sz w:val="24"/>
                <w:szCs w:val="24"/>
                <w:lang w:val="en-US" w:eastAsia="zh-CN"/>
              </w:rPr>
            </w:pPr>
            <w:r>
              <w:rPr>
                <w:rFonts w:hint="eastAsia"/>
                <w:b/>
                <w:bCs/>
                <w:sz w:val="24"/>
                <w:szCs w:val="32"/>
                <w:vertAlign w:val="baseline"/>
                <w:lang w:val="en-US" w:eastAsia="zh-CN"/>
              </w:rPr>
              <w:t>要求：1、盖章报价文件制成PDF及营业执照副本PDF一起发到收文QQ邮箱；2、同一邮箱或IP地址发出多份报价单，自认可低价单；3、此次报价仅用于市场调查。</w:t>
            </w:r>
          </w:p>
        </w:tc>
      </w:tr>
    </w:tbl>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default"/>
          <w:b/>
          <w:bCs/>
          <w:sz w:val="28"/>
          <w:szCs w:val="28"/>
          <w:u w:val="single"/>
          <w:lang w:val="en-US" w:eastAsia="zh-CN"/>
        </w:rPr>
      </w:pPr>
      <w:r>
        <w:rPr>
          <w:rFonts w:hint="eastAsia"/>
          <w:b/>
          <w:bCs/>
          <w:sz w:val="28"/>
          <w:szCs w:val="28"/>
          <w:lang w:val="en-US" w:eastAsia="zh-CN"/>
        </w:rPr>
        <w:t>报价单位（盖章）：</w:t>
      </w:r>
      <w:r>
        <w:rPr>
          <w:rFonts w:hint="eastAsia"/>
          <w:b/>
          <w:bCs/>
          <w:sz w:val="28"/>
          <w:szCs w:val="28"/>
          <w:u w:val="single"/>
          <w:lang w:val="en-US" w:eastAsia="zh-CN"/>
        </w:rPr>
        <w:t xml:space="preserve">                                                         </w:t>
      </w:r>
    </w:p>
    <w:p>
      <w:pPr>
        <w:rPr>
          <w:rFonts w:hint="eastAsia"/>
          <w:b/>
          <w:bCs/>
          <w:sz w:val="28"/>
          <w:szCs w:val="28"/>
          <w:lang w:val="en-US" w:eastAsia="zh-CN"/>
        </w:rPr>
      </w:pPr>
    </w:p>
    <w:p>
      <w:pPr>
        <w:rPr>
          <w:rFonts w:hint="default"/>
          <w:b/>
          <w:bCs/>
          <w:sz w:val="28"/>
          <w:szCs w:val="28"/>
          <w:u w:val="single"/>
          <w:lang w:val="en-US" w:eastAsia="zh-CN"/>
        </w:rPr>
      </w:pPr>
      <w:r>
        <w:rPr>
          <w:rFonts w:hint="eastAsia"/>
          <w:b/>
          <w:bCs/>
          <w:sz w:val="28"/>
          <w:szCs w:val="28"/>
          <w:lang w:val="en-US" w:eastAsia="zh-CN"/>
        </w:rPr>
        <w:t>报价联系人：</w:t>
      </w:r>
      <w:r>
        <w:rPr>
          <w:rFonts w:hint="eastAsia"/>
          <w:b/>
          <w:bCs/>
          <w:sz w:val="28"/>
          <w:szCs w:val="28"/>
          <w:u w:val="single"/>
          <w:lang w:val="en-US" w:eastAsia="zh-CN"/>
        </w:rPr>
        <w:t xml:space="preserve">                                                              </w:t>
      </w:r>
    </w:p>
    <w:p>
      <w:r>
        <w:rPr>
          <w:rFonts w:hint="eastAsia"/>
          <w:b/>
          <w:bCs/>
          <w:sz w:val="28"/>
          <w:szCs w:val="28"/>
          <w:lang w:val="en-US" w:eastAsia="zh-CN"/>
        </w:rPr>
        <w:t>报价期日：</w:t>
      </w:r>
      <w:r>
        <w:rPr>
          <w:rFonts w:hint="eastAsia"/>
          <w:b/>
          <w:bCs/>
          <w:sz w:val="28"/>
          <w:szCs w:val="28"/>
          <w:u w:val="single"/>
          <w:lang w:val="en-US" w:eastAsia="zh-CN"/>
        </w:rPr>
        <w:t xml:space="preserve">          </w:t>
      </w:r>
      <w:r>
        <w:rPr>
          <w:rFonts w:hint="eastAsia"/>
          <w:b/>
          <w:bCs/>
          <w:sz w:val="28"/>
          <w:szCs w:val="28"/>
          <w:lang w:val="en-US" w:eastAsia="zh-CN"/>
        </w:rPr>
        <w:t>年</w:t>
      </w:r>
      <w:r>
        <w:rPr>
          <w:rFonts w:hint="eastAsia"/>
          <w:b/>
          <w:bCs/>
          <w:sz w:val="28"/>
          <w:szCs w:val="28"/>
          <w:u w:val="single"/>
          <w:lang w:val="en-US" w:eastAsia="zh-CN"/>
        </w:rPr>
        <w:t xml:space="preserve">     </w:t>
      </w:r>
      <w:r>
        <w:rPr>
          <w:rFonts w:hint="eastAsia"/>
          <w:b/>
          <w:bCs/>
          <w:sz w:val="28"/>
          <w:szCs w:val="28"/>
          <w:lang w:val="en-US" w:eastAsia="zh-CN"/>
        </w:rPr>
        <w:t>月</w:t>
      </w:r>
      <w:r>
        <w:rPr>
          <w:rFonts w:hint="eastAsia"/>
          <w:b/>
          <w:bCs/>
          <w:sz w:val="28"/>
          <w:szCs w:val="28"/>
          <w:u w:val="single"/>
          <w:lang w:val="en-US" w:eastAsia="zh-CN"/>
        </w:rPr>
        <w:t xml:space="preserve">    </w:t>
      </w:r>
      <w:r>
        <w:rPr>
          <w:rFonts w:hint="eastAsia"/>
          <w:b/>
          <w:bCs/>
          <w:sz w:val="28"/>
          <w:szCs w:val="28"/>
          <w:lang w:val="en-US" w:eastAsia="zh-CN"/>
        </w:rPr>
        <w:t>日</w:t>
      </w:r>
    </w:p>
    <w:p>
      <w:bookmarkStart w:id="0" w:name="_GoBack"/>
      <w:bookmarkEnd w:id="0"/>
    </w:p>
    <w:sectPr>
      <w:pgSz w:w="16838" w:h="11906" w:orient="landscape"/>
      <w:pgMar w:top="760" w:right="1440" w:bottom="128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kM2Y1YWE3ODZiZTVjMzJkNWMwNDI0ODU3NmE4YWEifQ=="/>
  </w:docVars>
  <w:rsids>
    <w:rsidRoot w:val="4CEA21B0"/>
    <w:rsid w:val="4CEA21B0"/>
    <w:rsid w:val="4D4D4DDF"/>
    <w:rsid w:val="63AC5DC5"/>
    <w:rsid w:val="6EEA2E5D"/>
    <w:rsid w:val="6F172337"/>
    <w:rsid w:val="735163A2"/>
    <w:rsid w:val="7A140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uiPriority w:val="0"/>
    <w:tblPr>
      <w:tblCellMar>
        <w:top w:w="0" w:type="dxa"/>
        <w:left w:w="108" w:type="dxa"/>
        <w:bottom w:w="0" w:type="dxa"/>
        <w:right w:w="108" w:type="dxa"/>
      </w:tblCellMar>
    </w:tblPr>
  </w:style>
  <w:style w:type="paragraph" w:styleId="4">
    <w:name w:val="List Paragraph"/>
    <w:basedOn w:val="1"/>
    <w:qFormat/>
    <w:uiPriority w:val="34"/>
    <w:pPr>
      <w:spacing w:before="0" w:beforeLines="0" w:after="0" w:afterLines="0" w:line="240" w:lineRule="auto"/>
      <w:ind w:firstLine="420"/>
    </w:pPr>
    <w:rPr>
      <w:rFonts w:ascii="Calibri" w:hAnsi="Calibri" w:eastAsia="宋体" w:cs="宋体"/>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2024-03-21T03:44:00Z</dcterms:created>
  <dc:creator>蓝天白云</dc:creator>
  <cp:lastModifiedBy>蓝天白云</cp:lastModifiedBy>
  <dcterms:modified xsi:type="dcterms:W3CDTF">2024-03-25T02:22:41Z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A7EC0C7A29F94E228295870DE9FCC0DB_13</vt:lpwstr>
  </property>
</Properties>
</file>