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28"/>
          <w:szCs w:val="28"/>
        </w:rPr>
        <w:t>年度报告／研究进展报告</w:t>
      </w:r>
    </w:p>
    <w:tbl>
      <w:tblPr>
        <w:tblStyle w:val="4"/>
        <w:tblW w:w="0" w:type="auto"/>
        <w:tblInd w:w="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59"/>
        <w:gridCol w:w="764"/>
        <w:gridCol w:w="2840"/>
        <w:gridCol w:w="2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项目名称</w:t>
            </w:r>
          </w:p>
        </w:tc>
        <w:tc>
          <w:tcPr>
            <w:tcW w:w="6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项目来源</w:t>
            </w:r>
          </w:p>
        </w:tc>
        <w:tc>
          <w:tcPr>
            <w:tcW w:w="6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专业科室</w:t>
            </w:r>
          </w:p>
        </w:tc>
        <w:tc>
          <w:tcPr>
            <w:tcW w:w="6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研究者</w:t>
            </w:r>
          </w:p>
        </w:tc>
        <w:tc>
          <w:tcPr>
            <w:tcW w:w="6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一、研究概况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</w:rPr>
              <w:t>一般信息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研究项目进展概况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本中心研究进展概况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研究总例数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累计入组的例数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在研的受试者例数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累计提前退出的例数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退出的原因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</w:rPr>
              <w:t>如果存在不需提交伦理审查、仅涉及临床研究管理或后勤方面的方案修改，请详细说明：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3.自初始审查或上次年度/定期审查以来，是否发生增加受试者风险或者显著影响研究实施的非预期问题：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否，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是→非预期问题的概要：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二、研究者基千研究结果对当前风险与潜在获益的评估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三、是否申请延长伦理审查同意研究的有效期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是，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研究者签字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日期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 w:bidi="ar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 w:bidi="ar"/>
              </w:rPr>
              <w:t xml:space="preserve"> 月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eastAsia="zh-CN" w:bidi="ar"/>
              </w:rPr>
              <w:t xml:space="preserve">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rPr>
        <w:rFonts w:hint="eastAsia"/>
      </w:rPr>
      <w:t>百色市人民医院</w:t>
    </w:r>
    <w:r>
      <w:rPr>
        <w:rFonts w:hint="eastAsia"/>
        <w:lang w:eastAsia="zh-CN"/>
      </w:rPr>
      <w:t>临床试验伦理审查委员会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DJmMjI3OTBlZGY4YzM3NjViZmZlNWViMGEzZGQifQ=="/>
  </w:docVars>
  <w:rsids>
    <w:rsidRoot w:val="00000000"/>
    <w:rsid w:val="3A256D12"/>
    <w:rsid w:val="60D04104"/>
    <w:rsid w:val="65B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2023-09-27T07:22:00Z</dcterms:created>
  <dc:creator>Administrator</dc:creator>
  <cp:lastModifiedBy>阳淑伶</cp:lastModifiedBy>
  <dcterms:modified xsi:type="dcterms:W3CDTF">2024-01-17T02:20:53Z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B9D93ACF455D4F36A8D4D9FF75FAB163_12</vt:lpwstr>
  </property>
</Properties>
</file>